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bookmarkStart w:id="0" w:name="_GoBack"/>
      <w:bookmarkEnd w:id="0"/>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b/>
          <w:bCs/>
          <w:sz w:val="44"/>
          <w:szCs w:val="44"/>
        </w:rPr>
      </w:pPr>
      <w:r>
        <w:rPr>
          <w:rFonts w:hint="eastAsia" w:ascii="仿宋" w:hAnsi="仿宋" w:eastAsia="仿宋" w:cs="仿宋"/>
          <w:b/>
          <w:bCs/>
          <w:sz w:val="44"/>
          <w:szCs w:val="44"/>
        </w:rPr>
        <w:t>实践杂志社</w:t>
      </w:r>
    </w:p>
    <w:p>
      <w:pPr>
        <w:jc w:val="center"/>
        <w:rPr>
          <w:rFonts w:hint="eastAsia" w:ascii="仿宋" w:hAnsi="仿宋" w:eastAsia="仿宋" w:cs="仿宋"/>
          <w:b/>
          <w:bCs/>
          <w:sz w:val="44"/>
          <w:szCs w:val="44"/>
        </w:rPr>
      </w:pPr>
      <w:r>
        <w:rPr>
          <w:rFonts w:hint="eastAsia" w:ascii="仿宋" w:hAnsi="仿宋" w:eastAsia="仿宋" w:cs="仿宋"/>
          <w:b/>
          <w:bCs/>
          <w:sz w:val="44"/>
          <w:szCs w:val="44"/>
        </w:rPr>
        <w:t>2016年度决算相关说明</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第一部分 实践杂志社基本情况</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一、部门职能</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践杂志社是内蒙古自治区党委直属的事业单位。主要职责是编撰、出版《实践》杂志，宣传与阐释马克思主义的基本理论和党的路线、方针、政策；坚持理论联系实际，引导群众正确认识形势和任务，不断加深对国情、区情的认识；围绕全党和自治区的中心工作，分析和解答新问题，总结新经验，宣传新典型；辅导在职干部的政治理论学习，提高人们的思想认识水平和理论思维能力，使之更加深入地理解和自觉地执行党和政府的方针、政策，从而为自治区团结、建设、改革开放的宏伟事业服务。</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二、机构设置及单位构成情况</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实践杂志社规格为正厅级单位，单位性质为事业，财政实行差额补贴。无下属二级单位。</w:t>
      </w:r>
    </w:p>
    <w:p>
      <w:pPr>
        <w:ind w:firstLine="422" w:firstLineChars="200"/>
        <w:rPr>
          <w:rFonts w:hint="eastAsia" w:ascii="仿宋" w:hAnsi="仿宋" w:eastAsia="仿宋" w:cs="仿宋"/>
          <w:b/>
          <w:bCs/>
          <w:sz w:val="21"/>
          <w:szCs w:val="21"/>
        </w:rPr>
      </w:pP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第二部分 实践杂志社2016年度部门决算情况说明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一、关于2016年度预算执行情况分析</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2016年我单位安排一般公共预算拨款1268.1万元，自筹资金预算安排经营收入1180万元，共计2448.1万元。最终实现财政拨款收入1500.5万元，事业收入1229.87万元，经营收入166.01万元，其他收入167.01万元，各类收入共计3063.39万元。</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2016年我单位安排一般公共预算财政拨款共1500.5万元，已全部执行完毕。预算安排支出自有资金1180万元，本单位自筹资金安排预算最终执行1182.93万元。支出中人员经费增幅较大，主要是由于人员晋升等工资增长因素所致。</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二、关于2016年度决算情况说明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（一）关于收支情况总体说明</w:t>
      </w:r>
    </w:p>
    <w:p>
      <w:pPr>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收入总计3,063.39万元，支出总计3,063.39万元。与2015年度相比，收入增加71.01万元，增长2.37%；支出减少56.89万元，下降2.08%。主要原因：一是随着人员工资正常性增长，财政拨款收入有所增加；二是我单位提倡节约办公，单位公用支出费用有所下降。</w:t>
      </w:r>
    </w:p>
    <w:p>
      <w:pPr>
        <w:ind w:firstLine="210" w:firstLineChars="1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（二）关于2016年度收入决算情况说明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本部门2016年度收入合计3,063.39万元，其中：财政拨款收入1,500.50万元，占48.98%；事业收入1,229.87万元，占40.15%；经营收入166.01万元，占5.42%；其他收入167.01万元，占5.45%。</w:t>
      </w:r>
    </w:p>
    <w:p>
      <w:pPr>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（三）关于2016年度支出决算情况说明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本部门2016年度支出合计2,683.43万元，其中：基本支出2,539.18万元，占94.62%；经营支出144.24万元，占5.38%。</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（四）关于2016年度财政拨款收入支出决算总体情况说明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本部门2016年度财政拨款收入总计1,500.50万元，支出总计1,500.50万元。与2015年度相比，收入增加13.79万元，增长0.93%；支出增加13.79万元，增长0.93%。主要原因是：在职和离退休人员工资增长造成人员支出增加。</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（五）关于2016一般公共预算财政拨款支出决算情况说明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本部门2016年度一般公共预算财政拨款支出合计1,500.50万元，其中：基本支出1,500.50万元，占100.00%；项目支出0.00万元，占0.00%。</w:t>
      </w:r>
    </w:p>
    <w:p>
      <w:pPr>
        <w:ind w:firstLine="420" w:firstLineChars="200"/>
        <w:rPr>
          <w:rFonts w:hint="eastAsia" w:ascii="仿宋" w:hAnsi="仿宋" w:eastAsia="仿宋" w:cs="仿宋"/>
          <w:sz w:val="21"/>
          <w:szCs w:val="21"/>
        </w:rPr>
      </w:pP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关于2016年度一般公共预算财政拨款基本支出决算情况说明</w:t>
      </w:r>
    </w:p>
    <w:p>
      <w:pPr>
        <w:numPr>
          <w:numId w:val="0"/>
        </w:numPr>
        <w:ind w:right="0" w:rightChars="0" w:firstLine="420" w:firstLineChars="200"/>
        <w:rPr>
          <w:rFonts w:hint="eastAsia" w:ascii="仿宋" w:hAnsi="仿宋" w:eastAsia="仿宋" w:cs="仿宋"/>
          <w:sz w:val="21"/>
          <w:szCs w:val="21"/>
        </w:rPr>
      </w:pPr>
    </w:p>
    <w:p>
      <w:pPr>
        <w:numPr>
          <w:numId w:val="0"/>
        </w:numPr>
        <w:ind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本部门2016年度一般公共预算财政拨款基本支出1,500.50万元，其中：人员经费1,140.44万元，主要包括：基本工资、津补贴、绩效工资、离退休人员工资、抚恤金等，较上年增加29.02万元，主要原因是：在职和离退休人员工资增长造成人员支出增加；公用经费360.06万元，主要包括：办公费、印刷费、邮电费、差旅费、培训费、劳务费、委托业务费、公务用车运行维护费、办公设备购置费等，较上年增加318.77万元，主要原因是：根据自治区财政厅要求，2016年填报部门决算报表时，将专项业务费支出与公用经费支出合并填列，统一归并到了基本支出下的公用支出内容中。因决算填报数据归并口径的差异，故与上年相比，产生了较大增幅。</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（七）关于2016年度财政拨款“三公”经费支出决算情况说明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1、“三公”经费财政拨款支出决算总体情况说明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财政拨款“三公”经费预算为10.00万元，支出决算为10.00万元，完成预算的100.00%，其中：因公出国（境）费支出决算为0.00万元，完成预算的0.00%；公务用车购置及运行维护费支出决算为10.00万元，完成预算的100.00%；公务接待费支出决算为0.00万元，完成预算的0.00%。2016年度财政拨款“三公”经费支出决算与预算不存在差异情况。</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2、“三公”经费财政拨款支出决算具体情况说明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本部门2016年度财政拨款“三公”经费支出10.00万元，因公出国（境）费支出0.00万元，占0.00%；公务用车购置及运行维护费支出10.00万元，占100.00%；公务接待费支出0.00万元，占0.00%。具体情况如下：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务用车购置及运行维护费支出10.00万元。上述金额均为公务用车运行维护费支出，用于我单位赴兴安盟进行“十个全覆盖”工程督导的督导组常务副组长所带车辆的运行维护费。较上年增加10.00万元，主要原因是该笔资金为2016年新增项目资金，专项用于拨付给督导组使用的车辆运行费。我社财政拨款开支的公务用车保有量为0辆，我单位自有车辆运转经费均由经营收入所得资金支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公务接待费支出0.00万元。我单位公务接待支出均由经营收入所得资金支付。</w:t>
      </w:r>
    </w:p>
    <w:p>
      <w:pPr>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三、其他重要事项的情况说明</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（一）机关运行经费支出情况</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本部门2016年度机关运行经费支出0.00万元。主要原因是：我单位自有车辆运转经费均由经营收入所得资金支付。</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（二）政府采购支出情况</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2016年度财政性资金政府采购支出总额18.48万元，其中：政府采购货物支出0.00万元,比2015年增加（减少）-92.86万元，增长-100.00%，主要原因是：2016年我单位未使用财政性资金采购货物；政府采购服务支出18.48万元，比2015年增加18.48万元，主要原因是：2016年我单位新增使用财政性资金采购的部分服务支出。</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（三）国有资产占用情况</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截至2016年12月31日，本部门共有车辆8辆，均为一般公务用车，2016年没有增减变动。</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（四）预算绩效管理工作开展情况</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我单位2016年的总体工作依然是围绕办刊工作展开，作为党的宣传舆论重要阵地与重要喉舌，我们的主要职责是编辑、出版、发行蒙汉文三个版本的《实践》杂志。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2016年度，我单位合理利用预算资金，圆满完成了蒙汉文三个版本《实践》杂志的编辑、出版、发行工作，完成了年初预定的绩效目标。</w:t>
      </w:r>
    </w:p>
    <w:p>
      <w:pPr>
        <w:ind w:firstLine="420" w:firstLineChars="200"/>
        <w:rPr>
          <w:rFonts w:hint="eastAsia" w:ascii="仿宋" w:hAnsi="仿宋" w:eastAsia="仿宋" w:cs="仿宋"/>
          <w:sz w:val="21"/>
          <w:szCs w:val="21"/>
        </w:rPr>
      </w:pP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第三部分 名词解释</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（二）事业收入：指事业单位开展专业业务活动及其辅助活动取得的收入；事业单位收到的财政专户实际核拨的教育收费等资金在此反映。</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ind w:firstLine="420" w:firstLineChars="200"/>
        <w:rPr>
          <w:rFonts w:hint="eastAsia" w:ascii="仿宋" w:hAnsi="仿宋" w:eastAsia="仿宋" w:cs="仿宋"/>
          <w:sz w:val="21"/>
          <w:szCs w:val="21"/>
        </w:rPr>
      </w:pPr>
    </w:p>
    <w:p>
      <w:pPr>
        <w:numPr>
          <w:ilvl w:val="0"/>
          <w:numId w:val="2"/>
        </w:numPr>
        <w:ind w:firstLine="640" w:firstLineChars="200"/>
        <w:rPr>
          <w:rFonts w:hint="eastAsia" w:ascii="仿宋" w:hAnsi="仿宋" w:eastAsia="仿宋" w:cs="仿宋"/>
          <w:sz w:val="32"/>
          <w:szCs w:val="32"/>
        </w:rPr>
      </w:pPr>
      <w:r>
        <w:rPr>
          <w:rFonts w:hint="eastAsia" w:ascii="仿宋" w:hAnsi="仿宋" w:eastAsia="仿宋" w:cs="仿宋"/>
          <w:sz w:val="32"/>
          <w:szCs w:val="32"/>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numPr>
          <w:ilvl w:val="0"/>
          <w:numId w:val="2"/>
        </w:numPr>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年初结转和结余：指单位上年结转本年使用的基本支出结转、项目支出结转和结余、经营结余。不包括事业单位净资产项下的事业基金和专用基金。</w:t>
      </w:r>
    </w:p>
    <w:p>
      <w:pPr>
        <w:numPr>
          <w:numId w:val="0"/>
        </w:numPr>
        <w:ind w:leftChars="200" w:right="0" w:rightChars="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（八）年末结转和结余：指单位结转下年的基本支出结转、项目支出结转和结余、经营结余。不包括事业单位净资产项下的事业基金和专用基金。</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二）“三公”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（十四）工资福利支出（支出经济分类科目类级）：反映单位开支的在职职工和编制外长期聘用人员的各类劳动报酬，以及为上述人员缴纳的各项社会保险费等。</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（十五）商品和服务支出（支出经济分类科目类级）：反映单位购买商品和服务的支出（不包括用于购置固定资产的支出、战略性和应急储备支出）。</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（十六）对个人和家庭的补助（支出经济分类科目类级）：反映用于对个人和家庭的补助支出。</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rPr>
          <w:rFonts w:hint="eastAsia" w:ascii="仿宋" w:hAnsi="仿宋" w:eastAsia="仿宋" w:cs="仿宋"/>
          <w:sz w:val="32"/>
          <w:szCs w:val="32"/>
        </w:rPr>
      </w:pPr>
      <w:r>
        <w:rPr>
          <w:rFonts w:hint="eastAsia" w:ascii="仿宋" w:hAnsi="仿宋" w:eastAsia="仿宋" w:cs="仿宋"/>
          <w:sz w:val="32"/>
          <w:szCs w:val="32"/>
        </w:rPr>
        <w:t xml:space="preserve"> </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第四部分 决算公开联系方式及信息反馈渠道。</w:t>
      </w:r>
    </w:p>
    <w:p>
      <w:pPr>
        <w:ind w:firstLine="420" w:firstLineChars="200"/>
        <w:rPr>
          <w:rFonts w:hint="eastAsia" w:ascii="仿宋" w:hAnsi="仿宋" w:eastAsia="仿宋" w:cs="仿宋"/>
          <w:sz w:val="21"/>
          <w:szCs w:val="21"/>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本单位决算公开信息反馈和联系方式：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联系人：祁敏    联系电话：0471-4813201</w:t>
      </w:r>
    </w:p>
    <w:p>
      <w:pPr>
        <w:rPr>
          <w:rFonts w:hint="eastAsia" w:ascii="仿宋" w:hAnsi="仿宋" w:eastAsia="仿宋" w:cs="仿宋"/>
          <w:sz w:val="32"/>
          <w:szCs w:val="32"/>
        </w:rPr>
      </w:pPr>
      <w:r>
        <w:rPr>
          <w:rFonts w:hint="eastAsia" w:ascii="仿宋" w:hAnsi="仿宋" w:eastAsia="仿宋" w:cs="仿宋"/>
          <w:sz w:val="32"/>
          <w:szCs w:val="32"/>
        </w:rPr>
        <w:t xml:space="preserve"> </w:t>
      </w:r>
    </w:p>
    <w:p>
      <w:pPr>
        <w:rPr>
          <w:rFonts w:hint="eastAsia" w:ascii="仿宋" w:hAnsi="仿宋" w:eastAsia="仿宋" w:cs="仿宋"/>
          <w:sz w:val="32"/>
          <w:szCs w:val="32"/>
        </w:rPr>
      </w:pPr>
      <w:r>
        <w:rPr>
          <w:rFonts w:hint="eastAsia" w:ascii="仿宋" w:hAnsi="仿宋" w:eastAsia="仿宋" w:cs="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A463A"/>
    <w:multiLevelType w:val="singleLevel"/>
    <w:tmpl w:val="599A463A"/>
    <w:lvl w:ilvl="0" w:tentative="0">
      <w:start w:val="6"/>
      <w:numFmt w:val="chineseCounting"/>
      <w:suff w:val="nothing"/>
      <w:lvlText w:val="（%1）"/>
      <w:lvlJc w:val="left"/>
    </w:lvl>
  </w:abstractNum>
  <w:abstractNum w:abstractNumId="1">
    <w:nsid w:val="599A4769"/>
    <w:multiLevelType w:val="singleLevel"/>
    <w:tmpl w:val="599A4769"/>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830ADD"/>
    <w:rsid w:val="17287162"/>
    <w:rsid w:val="39942C0A"/>
    <w:rsid w:val="48830ADD"/>
    <w:rsid w:val="4D37282B"/>
    <w:rsid w:val="727776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2017-08-21T02:15:00Z</dcterms:created>
  <dc:creator>Administrator</dc:creator>
  <cp:lastModifiedBy>Administrator</cp:lastModifiedBy>
  <dcterms:modified xsi:type="dcterms:W3CDTF">2017-08-21T02:27:28Z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