
<file path=[Content_Types].xml><?xml version="1.0" encoding="utf-8"?>
<Types xmlns="http://schemas.openxmlformats.org/package/2006/content-types">
  <Default Extension="xml" ContentType="application/xml"/>
  <Default Extension="xlsx" ContentType="application/vnd.openxmlformats-officedocument.spreadsheetml.shee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08DD2">
      <w:pPr>
        <w:pageBreakBefore w:val="0"/>
        <w:widowControl w:val="0"/>
        <w:kinsoku/>
        <w:wordWrap/>
        <w:overflowPunct/>
        <w:topLinePunct w:val="0"/>
        <w:autoSpaceDE/>
        <w:autoSpaceDN/>
        <w:bidi w:val="0"/>
        <w:spacing w:line="360" w:lineRule="auto"/>
        <w:jc w:val="center"/>
        <w:textAlignment w:val="auto"/>
        <w:rPr>
          <w:rFonts w:ascii="宋体" w:hAnsi="宋体"/>
          <w:sz w:val="24"/>
        </w:rPr>
      </w:pPr>
      <w:bookmarkStart w:id="1" w:name="_GoBack"/>
      <w:bookmarkEnd w:id="1"/>
    </w:p>
    <w:p w14:paraId="74B8D0A8">
      <w:pPr>
        <w:pageBreakBefore w:val="0"/>
        <w:widowControl w:val="0"/>
        <w:kinsoku/>
        <w:wordWrap/>
        <w:overflowPunct/>
        <w:topLinePunct w:val="0"/>
        <w:autoSpaceDE/>
        <w:autoSpaceDN/>
        <w:bidi w:val="0"/>
        <w:spacing w:line="360" w:lineRule="auto"/>
        <w:jc w:val="center"/>
        <w:textAlignment w:val="auto"/>
        <w:rPr>
          <w:rFonts w:ascii="宋体" w:hAnsi="宋体"/>
          <w:sz w:val="24"/>
        </w:rPr>
      </w:pPr>
    </w:p>
    <w:p w14:paraId="30DFE367">
      <w:pPr>
        <w:pageBreakBefore w:val="0"/>
        <w:widowControl w:val="0"/>
        <w:kinsoku/>
        <w:wordWrap/>
        <w:overflowPunct/>
        <w:topLinePunct w:val="0"/>
        <w:autoSpaceDE/>
        <w:autoSpaceDN/>
        <w:bidi w:val="0"/>
        <w:spacing w:line="360" w:lineRule="auto"/>
        <w:jc w:val="center"/>
        <w:textAlignment w:val="auto"/>
        <w:rPr>
          <w:rFonts w:ascii="宋体" w:hAnsi="宋体"/>
          <w:sz w:val="24"/>
        </w:rPr>
      </w:pPr>
    </w:p>
    <w:p w14:paraId="3BE31EA7">
      <w:pPr>
        <w:pageBreakBefore w:val="0"/>
        <w:widowControl w:val="0"/>
        <w:kinsoku/>
        <w:wordWrap/>
        <w:overflowPunct/>
        <w:topLinePunct w:val="0"/>
        <w:autoSpaceDE/>
        <w:autoSpaceDN/>
        <w:bidi w:val="0"/>
        <w:spacing w:line="360" w:lineRule="auto"/>
        <w:jc w:val="center"/>
        <w:textAlignment w:val="auto"/>
        <w:rPr>
          <w:rFonts w:ascii="宋体" w:hAnsi="宋体"/>
          <w:sz w:val="24"/>
        </w:rPr>
      </w:pPr>
    </w:p>
    <w:p w14:paraId="5DD63FED">
      <w:pPr>
        <w:pageBreakBefore w:val="0"/>
        <w:widowControl w:val="0"/>
        <w:kinsoku/>
        <w:wordWrap/>
        <w:overflowPunct/>
        <w:topLinePunct w:val="0"/>
        <w:autoSpaceDE/>
        <w:autoSpaceDN/>
        <w:bidi w:val="0"/>
        <w:spacing w:line="360" w:lineRule="auto"/>
        <w:jc w:val="center"/>
        <w:textAlignment w:val="auto"/>
        <w:rPr>
          <w:rFonts w:ascii="宋体" w:hAnsi="宋体"/>
          <w:b/>
          <w:bCs/>
          <w:sz w:val="52"/>
          <w:szCs w:val="52"/>
        </w:rPr>
      </w:pPr>
      <w:r>
        <w:rPr>
          <w:rFonts w:ascii="宋体" w:hAnsi="宋体"/>
          <w:b/>
          <w:bCs/>
          <w:sz w:val="52"/>
          <w:szCs w:val="52"/>
        </w:rPr>
        <w:t>2023</w:t>
      </w:r>
      <w:r>
        <w:rPr>
          <w:rFonts w:hint="eastAsia" w:ascii="宋体" w:hAnsi="宋体"/>
          <w:b/>
          <w:bCs/>
          <w:sz w:val="52"/>
          <w:szCs w:val="52"/>
        </w:rPr>
        <w:t>年度实践杂志社部门</w:t>
      </w:r>
    </w:p>
    <w:p w14:paraId="0C758F6F">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b/>
          <w:bCs/>
          <w:sz w:val="52"/>
          <w:szCs w:val="52"/>
          <w:lang w:eastAsia="zh-CN"/>
        </w:rPr>
      </w:pPr>
      <w:r>
        <w:rPr>
          <w:rFonts w:hint="eastAsia" w:ascii="宋体" w:hAnsi="宋体"/>
          <w:b/>
          <w:bCs/>
          <w:sz w:val="52"/>
          <w:szCs w:val="52"/>
          <w:lang w:val="en-US" w:eastAsia="zh-CN"/>
        </w:rPr>
        <w:t>决算</w:t>
      </w:r>
      <w:r>
        <w:rPr>
          <w:rFonts w:hint="eastAsia" w:ascii="宋体" w:hAnsi="宋体"/>
          <w:b/>
          <w:bCs/>
          <w:sz w:val="52"/>
          <w:szCs w:val="52"/>
        </w:rPr>
        <w:t>公开</w:t>
      </w:r>
      <w:r>
        <w:rPr>
          <w:rFonts w:hint="eastAsia" w:ascii="宋体" w:hAnsi="宋体"/>
          <w:b/>
          <w:bCs/>
          <w:sz w:val="52"/>
          <w:szCs w:val="52"/>
          <w:lang w:val="en-US" w:eastAsia="zh-CN"/>
        </w:rPr>
        <w:t>报告</w:t>
      </w:r>
    </w:p>
    <w:p w14:paraId="6C499403">
      <w:pPr>
        <w:pageBreakBefore w:val="0"/>
        <w:widowControl w:val="0"/>
        <w:kinsoku/>
        <w:wordWrap/>
        <w:overflowPunct/>
        <w:topLinePunct w:val="0"/>
        <w:autoSpaceDE/>
        <w:autoSpaceDN/>
        <w:bidi w:val="0"/>
        <w:spacing w:line="360" w:lineRule="auto"/>
        <w:jc w:val="center"/>
        <w:textAlignment w:val="auto"/>
        <w:rPr>
          <w:rFonts w:ascii="宋体" w:hAnsi="宋体"/>
          <w:b/>
          <w:bCs/>
          <w:sz w:val="52"/>
          <w:szCs w:val="52"/>
        </w:rPr>
      </w:pPr>
    </w:p>
    <w:p w14:paraId="2B0CE269">
      <w:pPr>
        <w:pageBreakBefore w:val="0"/>
        <w:widowControl w:val="0"/>
        <w:kinsoku/>
        <w:wordWrap/>
        <w:overflowPunct/>
        <w:topLinePunct w:val="0"/>
        <w:autoSpaceDE/>
        <w:autoSpaceDN/>
        <w:bidi w:val="0"/>
        <w:spacing w:line="360" w:lineRule="auto"/>
        <w:jc w:val="center"/>
        <w:textAlignment w:val="auto"/>
        <w:rPr>
          <w:rFonts w:ascii="宋体" w:hAnsi="宋体"/>
          <w:b/>
          <w:bCs/>
          <w:sz w:val="52"/>
          <w:szCs w:val="52"/>
        </w:rPr>
      </w:pPr>
    </w:p>
    <w:p w14:paraId="2C75E8C7">
      <w:pPr>
        <w:pageBreakBefore w:val="0"/>
        <w:widowControl w:val="0"/>
        <w:kinsoku/>
        <w:wordWrap/>
        <w:overflowPunct/>
        <w:topLinePunct w:val="0"/>
        <w:autoSpaceDE/>
        <w:autoSpaceDN/>
        <w:bidi w:val="0"/>
        <w:spacing w:line="360" w:lineRule="auto"/>
        <w:jc w:val="center"/>
        <w:textAlignment w:val="auto"/>
        <w:rPr>
          <w:rFonts w:ascii="宋体" w:hAnsi="宋体"/>
          <w:b/>
          <w:bCs/>
          <w:sz w:val="52"/>
          <w:szCs w:val="52"/>
        </w:rPr>
      </w:pPr>
    </w:p>
    <w:p w14:paraId="1FF52135">
      <w:pPr>
        <w:pageBreakBefore w:val="0"/>
        <w:widowControl w:val="0"/>
        <w:kinsoku/>
        <w:wordWrap/>
        <w:overflowPunct/>
        <w:topLinePunct w:val="0"/>
        <w:autoSpaceDE/>
        <w:autoSpaceDN/>
        <w:bidi w:val="0"/>
        <w:spacing w:line="360" w:lineRule="auto"/>
        <w:jc w:val="center"/>
        <w:textAlignment w:val="auto"/>
        <w:rPr>
          <w:rFonts w:ascii="宋体" w:hAnsi="宋体"/>
          <w:b/>
          <w:bCs/>
          <w:sz w:val="52"/>
          <w:szCs w:val="52"/>
        </w:rPr>
      </w:pPr>
    </w:p>
    <w:p w14:paraId="2C6180F5">
      <w:pPr>
        <w:pageBreakBefore w:val="0"/>
        <w:widowControl w:val="0"/>
        <w:kinsoku/>
        <w:wordWrap/>
        <w:overflowPunct/>
        <w:topLinePunct w:val="0"/>
        <w:autoSpaceDE/>
        <w:autoSpaceDN/>
        <w:bidi w:val="0"/>
        <w:spacing w:line="360" w:lineRule="auto"/>
        <w:jc w:val="center"/>
        <w:textAlignment w:val="auto"/>
        <w:rPr>
          <w:rFonts w:ascii="宋体" w:hAnsi="宋体"/>
          <w:b/>
          <w:bCs/>
          <w:sz w:val="52"/>
          <w:szCs w:val="52"/>
        </w:rPr>
      </w:pPr>
    </w:p>
    <w:p w14:paraId="1DBE8519">
      <w:pPr>
        <w:pageBreakBefore w:val="0"/>
        <w:widowControl w:val="0"/>
        <w:kinsoku/>
        <w:wordWrap/>
        <w:overflowPunct/>
        <w:topLinePunct w:val="0"/>
        <w:autoSpaceDE/>
        <w:autoSpaceDN/>
        <w:bidi w:val="0"/>
        <w:spacing w:line="360" w:lineRule="auto"/>
        <w:ind w:firstLine="2240" w:firstLineChars="700"/>
        <w:jc w:val="left"/>
        <w:textAlignment w:val="auto"/>
        <w:rPr>
          <w:rFonts w:ascii="宋体" w:hAnsi="宋体"/>
          <w:sz w:val="32"/>
          <w:szCs w:val="32"/>
        </w:rPr>
      </w:pPr>
      <w:r>
        <w:rPr>
          <w:rFonts w:hint="eastAsia" w:ascii="宋体" w:hAnsi="宋体"/>
          <w:sz w:val="32"/>
          <w:szCs w:val="32"/>
        </w:rPr>
        <w:t>部门（单位）名称：实践杂志社部门</w:t>
      </w:r>
    </w:p>
    <w:p w14:paraId="3E1F08C3">
      <w:pPr>
        <w:pageBreakBefore w:val="0"/>
        <w:widowControl w:val="0"/>
        <w:kinsoku/>
        <w:wordWrap/>
        <w:overflowPunct/>
        <w:topLinePunct w:val="0"/>
        <w:autoSpaceDE/>
        <w:autoSpaceDN/>
        <w:bidi w:val="0"/>
        <w:spacing w:line="360" w:lineRule="auto"/>
        <w:ind w:firstLine="2240" w:firstLineChars="700"/>
        <w:jc w:val="left"/>
        <w:textAlignment w:val="auto"/>
        <w:rPr>
          <w:rFonts w:ascii="宋体" w:hAnsi="宋体"/>
          <w:sz w:val="32"/>
          <w:szCs w:val="32"/>
        </w:rPr>
      </w:pPr>
      <w:r>
        <w:rPr>
          <w:rFonts w:hint="eastAsia" w:ascii="宋体" w:hAnsi="宋体"/>
          <w:sz w:val="32"/>
          <w:szCs w:val="32"/>
        </w:rPr>
        <w:t>单位负责人：李洪才</w:t>
      </w:r>
    </w:p>
    <w:p w14:paraId="51718401">
      <w:pPr>
        <w:pageBreakBefore w:val="0"/>
        <w:widowControl w:val="0"/>
        <w:kinsoku/>
        <w:wordWrap/>
        <w:overflowPunct/>
        <w:topLinePunct w:val="0"/>
        <w:autoSpaceDE/>
        <w:autoSpaceDN/>
        <w:bidi w:val="0"/>
        <w:spacing w:line="360" w:lineRule="auto"/>
        <w:ind w:firstLine="2240" w:firstLineChars="700"/>
        <w:jc w:val="left"/>
        <w:textAlignment w:val="auto"/>
        <w:rPr>
          <w:rFonts w:ascii="宋体" w:hAnsi="宋体"/>
          <w:sz w:val="32"/>
          <w:szCs w:val="32"/>
        </w:rPr>
      </w:pPr>
      <w:r>
        <w:rPr>
          <w:rFonts w:hint="eastAsia" w:ascii="宋体" w:hAnsi="宋体"/>
          <w:sz w:val="32"/>
          <w:szCs w:val="32"/>
        </w:rPr>
        <w:t>财务负责人：赵永宽</w:t>
      </w:r>
    </w:p>
    <w:p w14:paraId="4485A8CE">
      <w:pPr>
        <w:pageBreakBefore w:val="0"/>
        <w:widowControl w:val="0"/>
        <w:kinsoku/>
        <w:wordWrap/>
        <w:overflowPunct/>
        <w:topLinePunct w:val="0"/>
        <w:autoSpaceDE/>
        <w:autoSpaceDN/>
        <w:bidi w:val="0"/>
        <w:spacing w:line="360" w:lineRule="auto"/>
        <w:ind w:firstLine="2240" w:firstLineChars="700"/>
        <w:jc w:val="left"/>
        <w:textAlignment w:val="auto"/>
        <w:rPr>
          <w:rFonts w:ascii="宋体" w:hAnsi="宋体"/>
          <w:sz w:val="32"/>
          <w:szCs w:val="32"/>
        </w:rPr>
      </w:pPr>
      <w:r>
        <w:rPr>
          <w:rFonts w:hint="eastAsia" w:ascii="宋体" w:hAnsi="宋体"/>
          <w:sz w:val="32"/>
          <w:szCs w:val="32"/>
        </w:rPr>
        <w:t>编制人：祁敏</w:t>
      </w:r>
    </w:p>
    <w:p w14:paraId="3F8C12DC">
      <w:pPr>
        <w:pageBreakBefore w:val="0"/>
        <w:widowControl w:val="0"/>
        <w:kinsoku/>
        <w:wordWrap/>
        <w:overflowPunct/>
        <w:topLinePunct w:val="0"/>
        <w:autoSpaceDE/>
        <w:autoSpaceDN/>
        <w:bidi w:val="0"/>
        <w:spacing w:line="360" w:lineRule="auto"/>
        <w:ind w:firstLine="2240" w:firstLineChars="700"/>
        <w:jc w:val="left"/>
        <w:textAlignment w:val="auto"/>
        <w:rPr>
          <w:rFonts w:ascii="宋体" w:hAnsi="宋体"/>
          <w:sz w:val="32"/>
          <w:szCs w:val="32"/>
        </w:rPr>
      </w:pPr>
      <w:r>
        <w:rPr>
          <w:rFonts w:hint="eastAsia" w:ascii="宋体" w:hAnsi="宋体"/>
          <w:sz w:val="32"/>
          <w:szCs w:val="32"/>
        </w:rPr>
        <w:t>报送日期：</w:t>
      </w:r>
      <w:r>
        <w:rPr>
          <w:rFonts w:ascii="宋体" w:hAnsi="宋体"/>
          <w:sz w:val="32"/>
          <w:szCs w:val="32"/>
        </w:rPr>
        <w:t>2024</w:t>
      </w:r>
      <w:r>
        <w:rPr>
          <w:rFonts w:hint="eastAsia" w:ascii="宋体" w:hAnsi="宋体"/>
          <w:sz w:val="32"/>
          <w:szCs w:val="32"/>
        </w:rPr>
        <w:t>年8月</w:t>
      </w:r>
    </w:p>
    <w:p w14:paraId="492D12CA">
      <w:pPr>
        <w:pageBreakBefore w:val="0"/>
        <w:widowControl w:val="0"/>
        <w:kinsoku/>
        <w:wordWrap/>
        <w:overflowPunct/>
        <w:topLinePunct w:val="0"/>
        <w:autoSpaceDE/>
        <w:autoSpaceDN/>
        <w:bidi w:val="0"/>
        <w:ind w:firstLine="2249" w:firstLineChars="700"/>
        <w:textAlignment w:val="auto"/>
        <w:rPr>
          <w:rFonts w:ascii="仿宋" w:hAnsi="仿宋" w:eastAsia="仿宋"/>
          <w:b/>
          <w:sz w:val="32"/>
          <w:szCs w:val="32"/>
        </w:rPr>
        <w:sectPr>
          <w:footerReference r:id="rId3" w:type="default"/>
          <w:pgSz w:w="11906" w:h="16838"/>
          <w:pgMar w:top="1440" w:right="1083" w:bottom="1440" w:left="1083" w:header="0" w:footer="720" w:gutter="0"/>
          <w:cols w:space="425" w:num="1"/>
          <w:docGrid w:type="lines" w:linePitch="312" w:charSpace="0"/>
        </w:sectPr>
      </w:pPr>
    </w:p>
    <w:p w14:paraId="70453C4C">
      <w:pPr>
        <w:pageBreakBefore w:val="0"/>
        <w:widowControl w:val="0"/>
        <w:kinsoku/>
        <w:wordWrap/>
        <w:overflowPunct/>
        <w:topLinePunct w:val="0"/>
        <w:autoSpaceDE/>
        <w:autoSpaceDN/>
        <w:bidi w:val="0"/>
        <w:adjustRightInd w:val="0"/>
        <w:snapToGrid w:val="0"/>
        <w:textAlignment w:val="auto"/>
        <w:rPr>
          <w:rFonts w:ascii="宋体" w:hAnsi="宋体"/>
          <w:b/>
          <w:sz w:val="32"/>
          <w:szCs w:val="32"/>
        </w:rPr>
      </w:pPr>
    </w:p>
    <w:p w14:paraId="55E0D3CC">
      <w:pPr>
        <w:pageBreakBefore w:val="0"/>
        <w:widowControl w:val="0"/>
        <w:kinsoku/>
        <w:wordWrap/>
        <w:overflowPunct/>
        <w:topLinePunct w:val="0"/>
        <w:autoSpaceDE/>
        <w:autoSpaceDN/>
        <w:bidi w:val="0"/>
        <w:spacing w:after="240"/>
        <w:jc w:val="center"/>
        <w:textAlignment w:val="auto"/>
        <w:rPr>
          <w:rFonts w:ascii="Times New Roman" w:hAnsi="Times New Roman" w:eastAsia="Times New Roman" w:cs="Times New Roman"/>
          <w:kern w:val="0"/>
          <w:sz w:val="24"/>
        </w:rPr>
      </w:pPr>
      <w:bookmarkStart w:id="0" w:name="a000"/>
      <w:r>
        <w:rPr>
          <w:rFonts w:ascii="fang_song_gb2312" w:hAnsi="fang_song_gb2312" w:eastAsia="fang_song_gb2312" w:cs="fang_song_gb2312"/>
          <w:b/>
          <w:bCs/>
          <w:kern w:val="0"/>
          <w:sz w:val="54"/>
          <w:szCs w:val="54"/>
        </w:rPr>
        <w:t>目 录</w:t>
      </w:r>
    </w:p>
    <w:p w14:paraId="257A0F0B">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Times New Roman" w:hAnsi="Times New Roman" w:eastAsia="Times New Roman" w:cs="Times New Roman"/>
          <w:b/>
          <w:bCs/>
          <w:kern w:val="0"/>
          <w:sz w:val="24"/>
        </w:rPr>
        <w:t> </w:t>
      </w:r>
    </w:p>
    <w:p w14:paraId="3AC958BB">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黑体" w:hAnsi="黑体" w:eastAsia="黑体" w:cs="黑体"/>
          <w:kern w:val="0"/>
          <w:sz w:val="27"/>
          <w:szCs w:val="27"/>
        </w:rPr>
        <w:t>第一部分 部门概况</w:t>
      </w:r>
    </w:p>
    <w:p w14:paraId="25ADFCCF">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一、主要职能、职责</w:t>
      </w:r>
    </w:p>
    <w:p w14:paraId="5F630BC7">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二、部门机构设置及决算单位构成情况</w:t>
      </w:r>
    </w:p>
    <w:p w14:paraId="4728AF4E">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三、</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年度部门主要工作完成情况</w:t>
      </w:r>
    </w:p>
    <w:p w14:paraId="0F520B65">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黑体" w:hAnsi="黑体" w:eastAsia="黑体" w:cs="黑体"/>
          <w:kern w:val="0"/>
          <w:sz w:val="27"/>
          <w:szCs w:val="27"/>
        </w:rPr>
        <w:t>第二部分 部门决算情况说明</w:t>
      </w:r>
    </w:p>
    <w:p w14:paraId="28C323AD">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一、收入支出决算总体情况说明</w:t>
      </w:r>
    </w:p>
    <w:p w14:paraId="1E93F599">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二、收入决算情况说明</w:t>
      </w:r>
    </w:p>
    <w:p w14:paraId="5D570E0B">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三、支出决算情况说明</w:t>
      </w:r>
    </w:p>
    <w:p w14:paraId="1B5C8682">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四、财政拨款收入支出决算总体情况说明</w:t>
      </w:r>
    </w:p>
    <w:p w14:paraId="72DDCD73">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五、一般公共预算财政拨款支出决算情况说明</w:t>
      </w:r>
    </w:p>
    <w:p w14:paraId="53FCBF56">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六、一般公共预算财政拨款基本支出决算情况说明</w:t>
      </w:r>
    </w:p>
    <w:p w14:paraId="5B12EB1C">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七、一般公共预算财政拨款项目支出决算情况说明</w:t>
      </w:r>
    </w:p>
    <w:p w14:paraId="39917444">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八、财政拨款“三公”经费支出决算情况说明</w:t>
      </w:r>
    </w:p>
    <w:p w14:paraId="4D4CA044">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九、政府性基金预算财政拨款支出决算情况说明</w:t>
      </w:r>
    </w:p>
    <w:p w14:paraId="648BE3E9">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十、国有资本经营预算财政拨款支出决算情况说明</w:t>
      </w:r>
    </w:p>
    <w:p w14:paraId="66590A6E">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十一、机构运行经费支出决算情况说明</w:t>
      </w:r>
    </w:p>
    <w:p w14:paraId="5C210862">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十二、政府采购支出决算情况说明</w:t>
      </w:r>
    </w:p>
    <w:p w14:paraId="70123C9A">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十三、国有资产占用情况说明</w:t>
      </w:r>
    </w:p>
    <w:p w14:paraId="01BAFFEF">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十四、预算绩效情况说明</w:t>
      </w:r>
    </w:p>
    <w:p w14:paraId="1A00E347">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黑体" w:hAnsi="黑体" w:eastAsia="黑体" w:cs="黑体"/>
          <w:kern w:val="0"/>
          <w:sz w:val="27"/>
          <w:szCs w:val="27"/>
        </w:rPr>
        <w:t>第三部分 名词解释</w:t>
      </w:r>
    </w:p>
    <w:p w14:paraId="32B3A25A">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黑体" w:hAnsi="黑体" w:eastAsia="黑体" w:cs="黑体"/>
          <w:kern w:val="0"/>
          <w:sz w:val="27"/>
          <w:szCs w:val="27"/>
        </w:rPr>
        <w:t>第四部分 决算公开联系方式及信息反馈渠道</w:t>
      </w:r>
    </w:p>
    <w:p w14:paraId="478FD221">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黑体" w:hAnsi="黑体" w:eastAsia="黑体" w:cs="黑体"/>
          <w:kern w:val="0"/>
          <w:sz w:val="27"/>
          <w:szCs w:val="27"/>
        </w:rPr>
        <w:t>第五部分 部门决算表</w:t>
      </w:r>
    </w:p>
    <w:p w14:paraId="5D5DE794">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一、收入支出决算总表</w:t>
      </w:r>
    </w:p>
    <w:p w14:paraId="74C472DD">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二、收入决算表</w:t>
      </w:r>
    </w:p>
    <w:p w14:paraId="1E4251EB">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三、支出决算表</w:t>
      </w:r>
    </w:p>
    <w:p w14:paraId="0D65E582">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四、财政拨款收入支出决算总表</w:t>
      </w:r>
    </w:p>
    <w:p w14:paraId="42C676F1">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五、一般公共预算财政拨款支出决算表</w:t>
      </w:r>
    </w:p>
    <w:p w14:paraId="527D0F21">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六、一般公共预算财政拨款基本支出决算明细表</w:t>
      </w:r>
    </w:p>
    <w:p w14:paraId="1D29C29D">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七、一般公共预算财政拨款项目支出决算明细表</w:t>
      </w:r>
    </w:p>
    <w:p w14:paraId="356047FE">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八、政府性基金预算财政拨款收入支出决算表</w:t>
      </w:r>
    </w:p>
    <w:p w14:paraId="5BBA8E08">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九、国有资本经营预算财政拨款支出决算表</w:t>
      </w:r>
    </w:p>
    <w:p w14:paraId="79657BFE">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十、财政拨款“三公”经费支出决算表</w:t>
      </w:r>
    </w:p>
    <w:p w14:paraId="0167E4BD">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十一、机构运行经费支出、国有资产占用情况及政府采购支出信息表</w:t>
      </w:r>
    </w:p>
    <w:p w14:paraId="0479A7AE">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p>
    <w:p w14:paraId="6DF25C4A">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p>
    <w:p w14:paraId="6A8B5526">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p>
    <w:p w14:paraId="12A86F50">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p>
    <w:p w14:paraId="5EFC5D99">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p>
    <w:p w14:paraId="011B82BD">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p>
    <w:p w14:paraId="1051E5BE">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p>
    <w:p w14:paraId="66CDF6DD">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p>
    <w:p w14:paraId="33A4FB2A">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p>
    <w:p w14:paraId="024A7C8D">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p>
    <w:p w14:paraId="30A4D848">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p>
    <w:p w14:paraId="5A824619">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p>
    <w:p w14:paraId="1025DCC9">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p>
    <w:p w14:paraId="3F281E1B">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p>
    <w:p w14:paraId="09CCEB3D">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p>
    <w:p w14:paraId="342899FA">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p>
    <w:p w14:paraId="122DE620">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p>
    <w:p w14:paraId="121D5B3A">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p>
    <w:p w14:paraId="4C87DA13">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p>
    <w:p w14:paraId="1C8E99A8">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p>
    <w:p w14:paraId="6B58213F">
      <w:pPr>
        <w:pageBreakBefore w:val="0"/>
        <w:widowControl w:val="0"/>
        <w:kinsoku/>
        <w:wordWrap/>
        <w:overflowPunct/>
        <w:topLinePunct w:val="0"/>
        <w:autoSpaceDE/>
        <w:autoSpaceDN/>
        <w:bidi w:val="0"/>
        <w:spacing w:before="240" w:after="240"/>
        <w:jc w:val="center"/>
        <w:textAlignment w:val="auto"/>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b/>
          <w:bCs/>
          <w:color w:val="000000"/>
          <w:kern w:val="0"/>
          <w:sz w:val="36"/>
          <w:szCs w:val="36"/>
        </w:rPr>
        <w:t>第一部分 部门概况</w:t>
      </w:r>
    </w:p>
    <w:p w14:paraId="77F28805">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一、主要职能、职责</w:t>
      </w:r>
    </w:p>
    <w:p w14:paraId="60F26D78">
      <w:pPr>
        <w:pageBreakBefore w:val="0"/>
        <w:widowControl w:val="0"/>
        <w:kinsoku/>
        <w:wordWrap/>
        <w:overflowPunct/>
        <w:topLinePunct w:val="0"/>
        <w:autoSpaceDE/>
        <w:autoSpaceDN/>
        <w:bidi w:val="0"/>
        <w:spacing w:before="240" w:after="240"/>
        <w:ind w:firstLine="540" w:firstLineChars="200"/>
        <w:textAlignment w:val="auto"/>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实践杂志社是中共内蒙古自治区委员会直属的正厅级事业单位。杂志社坚持围绕中心、服务大局，充分运用《实践》期刊、网站、“学习强国”内蒙古学习平台等宣传渠道,推进传播形式和语态创新，打造高传播力传播端，发挥党刊宣传引领作用，推动党的创新理论“飞入寻常百姓家”。</w:t>
      </w:r>
    </w:p>
    <w:p w14:paraId="28E559B4">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二、部门机构设置及决算单位构成情况</w:t>
      </w:r>
    </w:p>
    <w:p w14:paraId="3C901FF3">
      <w:pPr>
        <w:pageBreakBefore w:val="0"/>
        <w:widowControl w:val="0"/>
        <w:kinsoku/>
        <w:wordWrap/>
        <w:overflowPunct/>
        <w:topLinePunct w:val="0"/>
        <w:autoSpaceDE/>
        <w:autoSpaceDN/>
        <w:bidi w:val="0"/>
        <w:spacing w:before="240" w:after="240"/>
        <w:ind w:firstLine="481"/>
        <w:textAlignment w:val="auto"/>
        <w:rPr>
          <w:rFonts w:ascii="fang_song_gb2312" w:hAnsi="fang_song_gb2312" w:eastAsia="fang_song_gb2312" w:cs="fang_song_gb2312"/>
          <w:kern w:val="0"/>
          <w:sz w:val="27"/>
          <w:szCs w:val="27"/>
        </w:rPr>
      </w:pP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.根据部门职责分工，本部门内设机构包括</w:t>
      </w:r>
      <w:r>
        <w:rPr>
          <w:rFonts w:hint="eastAsia" w:ascii="fang_song_gb2312" w:hAnsi="fang_song_gb2312" w:eastAsia="fang_song_gb2312" w:cs="fang_song_gb2312"/>
          <w:kern w:val="0"/>
          <w:sz w:val="27"/>
          <w:szCs w:val="27"/>
        </w:rPr>
        <w:t>办公室、总编室、第一编辑部、第二编辑部、</w:t>
      </w:r>
      <w:r>
        <w:rPr>
          <w:rFonts w:hint="eastAsia" w:ascii="fang_song_gb2312" w:hAnsi="fang_song_gb2312" w:cs="fang_song_gb2312"/>
          <w:kern w:val="0"/>
          <w:sz w:val="27"/>
          <w:szCs w:val="27"/>
          <w:lang w:val="en-US" w:eastAsia="zh-CN"/>
        </w:rPr>
        <w:t>评论</w:t>
      </w:r>
      <w:r>
        <w:rPr>
          <w:rFonts w:hint="eastAsia" w:ascii="fang_song_gb2312" w:hAnsi="fang_song_gb2312" w:eastAsia="fang_song_gb2312" w:cs="fang_song_gb2312"/>
          <w:kern w:val="0"/>
          <w:sz w:val="27"/>
          <w:szCs w:val="27"/>
        </w:rPr>
        <w:t>部、“学习强国”内蒙古学习平台服务中心、融媒体产品制作传播部、网络运维部、通联部、党群工作部和离退休人员工作处</w:t>
      </w:r>
      <w:r>
        <w:rPr>
          <w:rFonts w:hint="eastAsia" w:ascii="fang_song_gb2312" w:hAnsi="fang_song_gb2312" w:eastAsia="宋体" w:cs="fang_song_gb2312"/>
          <w:kern w:val="0"/>
          <w:sz w:val="27"/>
          <w:szCs w:val="27"/>
          <w:lang w:eastAsia="zh-CN"/>
        </w:rPr>
        <w:t>（</w:t>
      </w:r>
      <w:r>
        <w:rPr>
          <w:rFonts w:hint="eastAsia" w:ascii="fang_song_gb2312" w:hAnsi="fang_song_gb2312" w:eastAsia="宋体" w:cs="fang_song_gb2312"/>
          <w:kern w:val="0"/>
          <w:sz w:val="27"/>
          <w:szCs w:val="27"/>
          <w:lang w:val="en-US" w:eastAsia="zh-CN"/>
        </w:rPr>
        <w:t>人事处</w:t>
      </w:r>
      <w:r>
        <w:rPr>
          <w:rFonts w:hint="eastAsia" w:ascii="fang_song_gb2312" w:hAnsi="fang_song_gb2312" w:eastAsia="宋体" w:cs="fang_song_gb2312"/>
          <w:kern w:val="0"/>
          <w:sz w:val="27"/>
          <w:szCs w:val="27"/>
          <w:lang w:eastAsia="zh-CN"/>
        </w:rPr>
        <w:t>）</w:t>
      </w:r>
      <w:r>
        <w:rPr>
          <w:rFonts w:ascii="fang_song_gb2312" w:hAnsi="fang_song_gb2312" w:eastAsia="fang_song_gb2312" w:cs="fang_song_gb2312"/>
          <w:kern w:val="0"/>
          <w:sz w:val="27"/>
          <w:szCs w:val="27"/>
        </w:rPr>
        <w:t>。本部门</w:t>
      </w:r>
      <w:r>
        <w:rPr>
          <w:rFonts w:hint="eastAsia" w:ascii="fang_song_gb2312" w:hAnsi="fang_song_gb2312" w:cs="fang_song_gb2312"/>
          <w:kern w:val="0"/>
          <w:sz w:val="27"/>
          <w:szCs w:val="27"/>
          <w:lang w:val="en-US" w:eastAsia="zh-CN"/>
        </w:rPr>
        <w:t>无</w:t>
      </w:r>
      <w:r>
        <w:rPr>
          <w:rFonts w:ascii="fang_song_gb2312" w:hAnsi="fang_song_gb2312" w:eastAsia="fang_song_gb2312" w:cs="fang_song_gb2312"/>
          <w:kern w:val="0"/>
          <w:sz w:val="27"/>
          <w:szCs w:val="27"/>
        </w:rPr>
        <w:t>下属单位。</w:t>
      </w:r>
    </w:p>
    <w:p w14:paraId="64BAD234">
      <w:pPr>
        <w:pageBreakBefore w:val="0"/>
        <w:widowControl w:val="0"/>
        <w:kinsoku/>
        <w:wordWrap/>
        <w:overflowPunct/>
        <w:topLinePunct w:val="0"/>
        <w:autoSpaceDE/>
        <w:autoSpaceDN/>
        <w:bidi w:val="0"/>
        <w:spacing w:before="240" w:after="240"/>
        <w:ind w:firstLine="481"/>
        <w:textAlignment w:val="auto"/>
        <w:rPr>
          <w:rFonts w:ascii="Times New Roman" w:hAnsi="Times New Roman" w:eastAsia="Times New Roman" w:cs="Times New Roman"/>
          <w:kern w:val="0"/>
          <w:sz w:val="24"/>
        </w:rPr>
      </w:pPr>
      <w:r>
        <w:rPr>
          <w:rFonts w:ascii="times_new_roman" w:hAnsi="times_new_roman" w:eastAsia="times_new_roman" w:cs="times_new_roman"/>
          <w:kern w:val="0"/>
          <w:sz w:val="27"/>
          <w:szCs w:val="27"/>
        </w:rPr>
        <w:t> 2</w:t>
      </w:r>
      <w:r>
        <w:rPr>
          <w:rFonts w:ascii="fang_song_gb2312" w:hAnsi="fang_song_gb2312" w:eastAsia="fang_song_gb2312" w:cs="fang_song_gb2312"/>
          <w:kern w:val="0"/>
          <w:sz w:val="27"/>
          <w:szCs w:val="27"/>
        </w:rPr>
        <w:t>.从决算单位构成看，纳入本财政汇总决算编制范围的预算单位共计</w:t>
      </w:r>
      <w:r>
        <w:rPr>
          <w:rFonts w:hint="eastAsia" w:ascii="fang_song_gb2312" w:hAnsi="fang_song_gb2312" w:cs="fang_song_gb2312"/>
          <w:kern w:val="0"/>
          <w:sz w:val="27"/>
          <w:szCs w:val="27"/>
          <w:u w:val="single"/>
          <w:lang w:val="en-US" w:eastAsia="zh-CN"/>
        </w:rPr>
        <w:t>1</w:t>
      </w:r>
      <w:r>
        <w:rPr>
          <w:rFonts w:ascii="fang_song_gb2312" w:hAnsi="fang_song_gb2312" w:eastAsia="fang_song_gb2312" w:cs="fang_song_gb2312"/>
          <w:kern w:val="0"/>
          <w:sz w:val="27"/>
          <w:szCs w:val="27"/>
        </w:rPr>
        <w:t>家，具体包括：</w:t>
      </w:r>
      <w:r>
        <w:rPr>
          <w:rFonts w:hint="eastAsia" w:ascii="fang_song_gb2312" w:hAnsi="fang_song_gb2312" w:cs="fang_song_gb2312"/>
          <w:kern w:val="0"/>
          <w:sz w:val="27"/>
          <w:szCs w:val="27"/>
          <w:lang w:val="en-US" w:eastAsia="zh-CN"/>
        </w:rPr>
        <w:t>实践杂志社</w:t>
      </w:r>
      <w:r>
        <w:rPr>
          <w:rFonts w:ascii="fang_song_gb2312" w:hAnsi="fang_song_gb2312" w:eastAsia="fang_song_gb2312" w:cs="fang_song_gb2312"/>
          <w:kern w:val="0"/>
          <w:sz w:val="27"/>
          <w:szCs w:val="27"/>
        </w:rPr>
        <w:t>部门本级。详细情况见表：</w:t>
      </w:r>
    </w:p>
    <w:tbl>
      <w:tblPr>
        <w:tblStyle w:val="18"/>
        <w:tblW w:w="3515"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566"/>
        <w:gridCol w:w="3172"/>
        <w:gridCol w:w="3140"/>
      </w:tblGrid>
      <w:tr w14:paraId="122C0A8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60" w:hRule="atLeast"/>
          <w:tblHeader/>
          <w:jc w:val="center"/>
        </w:trPr>
        <w:tc>
          <w:tcPr>
            <w:tcW w:w="411" w:type="pct"/>
            <w:tcBorders>
              <w:bottom w:val="inset" w:color="808080" w:sz="6" w:space="0"/>
              <w:right w:val="inset" w:color="808080" w:sz="6" w:space="0"/>
            </w:tcBorders>
            <w:noWrap w:val="0"/>
            <w:tcMar>
              <w:top w:w="22" w:type="dxa"/>
              <w:left w:w="22" w:type="dxa"/>
              <w:bottom w:w="22" w:type="dxa"/>
              <w:right w:w="22" w:type="dxa"/>
            </w:tcMar>
            <w:vAlign w:val="center"/>
          </w:tcPr>
          <w:p w14:paraId="1AFAC0B1">
            <w:pPr>
              <w:pageBreakBefore w:val="0"/>
              <w:widowControl w:val="0"/>
              <w:kinsoku/>
              <w:wordWrap/>
              <w:overflowPunct/>
              <w:topLinePunct w:val="0"/>
              <w:autoSpaceDE/>
              <w:autoSpaceDN/>
              <w:bidi w:val="0"/>
              <w:jc w:val="center"/>
              <w:textAlignment w:val="auto"/>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序号</w:t>
            </w:r>
          </w:p>
        </w:tc>
        <w:tc>
          <w:tcPr>
            <w:tcW w:w="2305" w:type="pct"/>
            <w:tcBorders>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567F02C3">
            <w:pPr>
              <w:pageBreakBefore w:val="0"/>
              <w:widowControl w:val="0"/>
              <w:kinsoku/>
              <w:wordWrap/>
              <w:overflowPunct/>
              <w:topLinePunct w:val="0"/>
              <w:autoSpaceDE/>
              <w:autoSpaceDN/>
              <w:bidi w:val="0"/>
              <w:jc w:val="center"/>
              <w:textAlignment w:val="auto"/>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单位名称</w:t>
            </w:r>
          </w:p>
        </w:tc>
        <w:tc>
          <w:tcPr>
            <w:tcW w:w="2282" w:type="pct"/>
            <w:tcBorders>
              <w:left w:val="inset" w:color="808080" w:sz="6" w:space="0"/>
              <w:bottom w:val="inset" w:color="808080" w:sz="6" w:space="0"/>
            </w:tcBorders>
            <w:noWrap w:val="0"/>
            <w:tcMar>
              <w:top w:w="22" w:type="dxa"/>
              <w:left w:w="22" w:type="dxa"/>
              <w:bottom w:w="22" w:type="dxa"/>
              <w:right w:w="22" w:type="dxa"/>
            </w:tcMar>
            <w:vAlign w:val="center"/>
          </w:tcPr>
          <w:p w14:paraId="5ADCE8C3">
            <w:pPr>
              <w:pageBreakBefore w:val="0"/>
              <w:widowControl w:val="0"/>
              <w:kinsoku/>
              <w:wordWrap/>
              <w:overflowPunct/>
              <w:topLinePunct w:val="0"/>
              <w:autoSpaceDE/>
              <w:autoSpaceDN/>
              <w:bidi w:val="0"/>
              <w:jc w:val="center"/>
              <w:textAlignment w:val="auto"/>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单位性质</w:t>
            </w:r>
          </w:p>
        </w:tc>
      </w:tr>
      <w:tr w14:paraId="4DA32CA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411"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620E5279">
            <w:pPr>
              <w:pageBreakBefore w:val="0"/>
              <w:widowControl w:val="0"/>
              <w:kinsoku/>
              <w:wordWrap/>
              <w:overflowPunct/>
              <w:topLinePunct w:val="0"/>
              <w:autoSpaceDE/>
              <w:autoSpaceDN/>
              <w:bidi w:val="0"/>
              <w:jc w:val="center"/>
              <w:textAlignment w:val="auto"/>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1</w:t>
            </w:r>
          </w:p>
        </w:tc>
        <w:tc>
          <w:tcPr>
            <w:tcW w:w="2305"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19AD019B">
            <w:pPr>
              <w:pageBreakBefore w:val="0"/>
              <w:widowControl w:val="0"/>
              <w:kinsoku/>
              <w:wordWrap/>
              <w:overflowPunct/>
              <w:topLinePunct w:val="0"/>
              <w:autoSpaceDE/>
              <w:autoSpaceDN/>
              <w:bidi w:val="0"/>
              <w:jc w:val="left"/>
              <w:textAlignment w:val="auto"/>
              <w:rPr>
                <w:rFonts w:hint="default" w:ascii="Times New Roman" w:hAnsi="Times New Roman" w:eastAsia="宋体" w:cs="Times New Roman"/>
                <w:b w:val="0"/>
                <w:bCs w:val="0"/>
                <w:i w:val="0"/>
                <w:iCs w:val="0"/>
                <w:smallCaps w:val="0"/>
                <w:color w:val="000000"/>
                <w:kern w:val="0"/>
                <w:sz w:val="24"/>
                <w:lang w:val="en-US" w:eastAsia="zh-CN"/>
              </w:rPr>
            </w:pPr>
            <w:r>
              <w:rPr>
                <w:rFonts w:hint="eastAsia" w:ascii="fang_song_gb2312" w:hAnsi="fang_song_gb2312" w:cs="fang_song_gb2312"/>
                <w:b w:val="0"/>
                <w:bCs w:val="0"/>
                <w:i w:val="0"/>
                <w:iCs w:val="0"/>
                <w:smallCaps w:val="0"/>
                <w:color w:val="000000"/>
                <w:kern w:val="0"/>
                <w:sz w:val="24"/>
                <w:lang w:val="en-US" w:eastAsia="zh-CN"/>
              </w:rPr>
              <w:t>实践杂志社</w:t>
            </w:r>
          </w:p>
        </w:tc>
        <w:tc>
          <w:tcPr>
            <w:tcW w:w="2282"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center"/>
          </w:tcPr>
          <w:p w14:paraId="50EC11B9">
            <w:pPr>
              <w:pageBreakBefore w:val="0"/>
              <w:widowControl w:val="0"/>
              <w:kinsoku/>
              <w:wordWrap/>
              <w:overflowPunct/>
              <w:topLinePunct w:val="0"/>
              <w:autoSpaceDE/>
              <w:autoSpaceDN/>
              <w:bidi w:val="0"/>
              <w:jc w:val="left"/>
              <w:textAlignment w:val="auto"/>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公益二类事业单位</w:t>
            </w:r>
          </w:p>
        </w:tc>
      </w:tr>
    </w:tbl>
    <w:p w14:paraId="60FB4C60">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三、2023年度部门主要工作完成情况</w:t>
      </w:r>
    </w:p>
    <w:p w14:paraId="5476AA8E">
      <w:pPr>
        <w:pageBreakBefore w:val="0"/>
        <w:widowControl w:val="0"/>
        <w:kinsoku/>
        <w:wordWrap/>
        <w:overflowPunct/>
        <w:topLinePunct w:val="0"/>
        <w:autoSpaceDE/>
        <w:autoSpaceDN/>
        <w:bidi w:val="0"/>
        <w:spacing w:before="240" w:after="240"/>
        <w:ind w:firstLine="540" w:firstLineChars="200"/>
        <w:textAlignment w:val="auto"/>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一）持续加强优质内容的组织生产。一是约请自治区党委、政府领导稿件。二是每期刊发国家级专家学者稿件。2023年下半年联系刊发中央党校、中国社科院等国内知名专家学者的理论文章30余篇。三是每期刊发盟市委领导稿件。2023年6月以来刊发盟市委书记稿件7篇。四是每期刊发区直部门主要负责同志稿件。2023年下半年刊发自治区部门单位主要负责同志稿件20篇。五是增加反映基层一线生动实践和成果经验的稿件。每期设置经验成果大起底、基层连线栏目。</w:t>
      </w:r>
    </w:p>
    <w:p w14:paraId="69E70FEF">
      <w:pPr>
        <w:pageBreakBefore w:val="0"/>
        <w:widowControl w:val="0"/>
        <w:kinsoku/>
        <w:wordWrap/>
        <w:overflowPunct/>
        <w:topLinePunct w:val="0"/>
        <w:autoSpaceDE/>
        <w:autoSpaceDN/>
        <w:bidi w:val="0"/>
        <w:spacing w:before="240" w:after="240"/>
        <w:ind w:firstLine="540" w:firstLineChars="200"/>
        <w:textAlignment w:val="auto"/>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二）聚力打造《实践》品牌栏目。一是打造“北疆新实践”栏目。每期聚焦自治区党委中心工作和重点任务，特别策划推出全区各地各领域贯彻落实举措、实践成果交流稿件和本刊评论员文章。2023年下半年围绕两件大事策划了7期特别报道。二是打造“实践有力量”栏目。组织全媒体记者深度调研，持续推出深度报道稿件，陆续推出《大国治沙》《“中国奶罐”的背后》《“中国薯都”的背后》《种业“中国芯”的背后》等深度报道文章。三是打造“公仆心声”栏目。主要刊发基层干部的履职心得体会，同时新开设“闪亮的名字”栏目，推出北疆楷模等先进模范人物典型宣传。四是打造“学习园地”栏目。主要针对党员干部的学习所需，刊发领导艺术、工作方法、哲思漫笔等稿件。</w:t>
      </w:r>
    </w:p>
    <w:p w14:paraId="0C69E13F">
      <w:pPr>
        <w:pageBreakBefore w:val="0"/>
        <w:widowControl w:val="0"/>
        <w:kinsoku/>
        <w:wordWrap/>
        <w:overflowPunct/>
        <w:topLinePunct w:val="0"/>
        <w:autoSpaceDE/>
        <w:autoSpaceDN/>
        <w:bidi w:val="0"/>
        <w:spacing w:before="240" w:after="240"/>
        <w:ind w:firstLine="540" w:firstLineChars="200"/>
        <w:textAlignment w:val="auto"/>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w:t>
      </w:r>
      <w:r>
        <w:rPr>
          <w:rFonts w:hint="eastAsia" w:ascii="fang_song_gb2312" w:hAnsi="fang_song_gb2312" w:eastAsia="fang_song_gb2312" w:cs="fang_song_gb2312"/>
          <w:kern w:val="0"/>
          <w:sz w:val="27"/>
          <w:szCs w:val="27"/>
          <w:lang w:val="en-US" w:eastAsia="zh-CN"/>
        </w:rPr>
        <w:t>三</w:t>
      </w:r>
      <w:r>
        <w:rPr>
          <w:rFonts w:hint="eastAsia" w:ascii="fang_song_gb2312" w:hAnsi="fang_song_gb2312" w:eastAsia="fang_song_gb2312" w:cs="fang_song_gb2312"/>
          <w:kern w:val="0"/>
          <w:sz w:val="27"/>
          <w:szCs w:val="27"/>
        </w:rPr>
        <w:t>）实现刊物内容报网端推介。一是及时推出目录和电子刊。刊物付印第一时间推出目录及电子刊，在内蒙古日报（报网端）、内蒙古广电、全区12盟市及计划单列市的报网端全部进行及时推送，并进行反馈统计。二是在《内蒙古新闻联播》进行重点文章摘播。2023年12期“北疆新实践”《把国家向北开放重要桥头堡打造的巍然蓬勃》及卷首评论《把“十八般武艺”都使出来》在新闻联播进行了摘播，以后将每期摘播一次。三是围绕每期杂志主要内容邀请专栏作者、专家学者策划制作推出“实践导读”短视频，通过网端作内容推介。</w:t>
      </w:r>
    </w:p>
    <w:p w14:paraId="145B2761">
      <w:pPr>
        <w:pageBreakBefore w:val="0"/>
        <w:widowControl w:val="0"/>
        <w:kinsoku/>
        <w:wordWrap/>
        <w:overflowPunct/>
        <w:topLinePunct w:val="0"/>
        <w:autoSpaceDE/>
        <w:autoSpaceDN/>
        <w:bidi w:val="0"/>
        <w:spacing w:before="240" w:after="240"/>
        <w:ind w:firstLine="540" w:firstLineChars="200"/>
        <w:textAlignment w:val="auto"/>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w:t>
      </w:r>
      <w:r>
        <w:rPr>
          <w:rFonts w:hint="eastAsia" w:ascii="fang_song_gb2312" w:hAnsi="fang_song_gb2312" w:eastAsia="fang_song_gb2312" w:cs="fang_song_gb2312"/>
          <w:kern w:val="0"/>
          <w:sz w:val="27"/>
          <w:szCs w:val="27"/>
          <w:lang w:val="en-US" w:eastAsia="zh-CN"/>
        </w:rPr>
        <w:t>四</w:t>
      </w:r>
      <w:r>
        <w:rPr>
          <w:rFonts w:hint="eastAsia" w:ascii="fang_song_gb2312" w:hAnsi="fang_song_gb2312" w:eastAsia="fang_song_gb2312" w:cs="fang_song_gb2312"/>
          <w:kern w:val="0"/>
          <w:sz w:val="27"/>
          <w:szCs w:val="27"/>
        </w:rPr>
        <w:t>）以评论为突破口放大《实践》声音。组建评论部，上线“识见”微公号，推出评论文章190余篇，在本号阅读量1万左右的占比20%，《华为为什么选择内蒙古》单篇本号阅读量10万＋。围绕国务院《意见》、全区重点工作推进会、自治区招商引资推进会、全区宣传思想文化工作会议、全区经济工作会议，“识见”评论陆续推出《这份关爱让我们心潮澎湃》《优化营商环境，内蒙古党委书记提到“十个不”》《一场南粤与北疆的双向奔赴》《这项极端重要的工作，内蒙古这样干！》《看准了就抓紧干》《这个冬天，内蒙古有点忙》等原创网评文章，一些评论被新华网、人民网转发实现全网推送，有力提升了“识见”评论的传播力。进一步完善评论工作机制，以社内评论员队伍为主，与央媒合作组建了社外评论员长作者队伍。制定了“识见”评论长作者稿酬支付办法，以传播量为标准支付评论稿酬。</w:t>
      </w:r>
    </w:p>
    <w:p w14:paraId="6C5EF246">
      <w:pPr>
        <w:pageBreakBefore w:val="0"/>
        <w:widowControl w:val="0"/>
        <w:kinsoku/>
        <w:wordWrap/>
        <w:overflowPunct/>
        <w:topLinePunct w:val="0"/>
        <w:autoSpaceDE/>
        <w:autoSpaceDN/>
        <w:bidi w:val="0"/>
        <w:spacing w:before="240" w:after="240"/>
        <w:ind w:firstLine="540" w:firstLineChars="200"/>
        <w:textAlignment w:val="auto"/>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w:t>
      </w:r>
      <w:r>
        <w:rPr>
          <w:rFonts w:hint="eastAsia" w:ascii="fang_song_gb2312" w:hAnsi="fang_song_gb2312" w:eastAsia="fang_song_gb2312" w:cs="fang_song_gb2312"/>
          <w:kern w:val="0"/>
          <w:sz w:val="27"/>
          <w:szCs w:val="27"/>
          <w:lang w:val="en-US" w:eastAsia="zh-CN"/>
        </w:rPr>
        <w:t>五</w:t>
      </w:r>
      <w:r>
        <w:rPr>
          <w:rFonts w:hint="eastAsia" w:ascii="fang_song_gb2312" w:hAnsi="fang_song_gb2312" w:eastAsia="fang_song_gb2312" w:cs="fang_song_gb2312"/>
          <w:kern w:val="0"/>
          <w:sz w:val="27"/>
          <w:szCs w:val="27"/>
        </w:rPr>
        <w:t>）有效发挥“学习强国”传播优势。学习强国内蒙古学习平台用户人数达到260万，日活跃度1000万人次，学情统计排进全国省级平台前三位。启动了强国进校园活动，2023年11月、12月分别进入内蒙古工业大学、内蒙古大学开展线下推广，同步推介《实践》刊物及杂志社各所属平台。全面更新地铁人民会堂站“学习强国”主题站宣传专栏，增加实践及社属新媒体标识，进一步加强社会面宣传，扩大实践杂志社传播力影响力。</w:t>
      </w:r>
    </w:p>
    <w:p w14:paraId="0EC0DEB5">
      <w:pPr>
        <w:pageBreakBefore w:val="0"/>
        <w:widowControl w:val="0"/>
        <w:kinsoku/>
        <w:wordWrap/>
        <w:overflowPunct/>
        <w:topLinePunct w:val="0"/>
        <w:autoSpaceDE/>
        <w:autoSpaceDN/>
        <w:bidi w:val="0"/>
        <w:spacing w:before="240" w:after="240"/>
        <w:ind w:firstLine="540" w:firstLineChars="200"/>
        <w:textAlignment w:val="auto"/>
        <w:rPr>
          <w:rFonts w:ascii="Times New Roman" w:hAnsi="Times New Roman" w:eastAsia="Times New Roman" w:cs="Times New Roman"/>
          <w:kern w:val="0"/>
          <w:sz w:val="24"/>
        </w:rPr>
      </w:pPr>
      <w:r>
        <w:rPr>
          <w:rFonts w:hint="eastAsia" w:ascii="fang_song_gb2312" w:hAnsi="fang_song_gb2312" w:eastAsia="fang_song_gb2312" w:cs="fang_song_gb2312"/>
          <w:kern w:val="0"/>
          <w:sz w:val="27"/>
          <w:szCs w:val="27"/>
        </w:rPr>
        <w:t>（</w:t>
      </w:r>
      <w:r>
        <w:rPr>
          <w:rFonts w:hint="eastAsia" w:ascii="fang_song_gb2312" w:hAnsi="fang_song_gb2312" w:eastAsia="fang_song_gb2312" w:cs="fang_song_gb2312"/>
          <w:kern w:val="0"/>
          <w:sz w:val="27"/>
          <w:szCs w:val="27"/>
          <w:lang w:val="en-US" w:eastAsia="zh-CN"/>
        </w:rPr>
        <w:t>六</w:t>
      </w:r>
      <w:r>
        <w:rPr>
          <w:rFonts w:hint="eastAsia" w:ascii="fang_song_gb2312" w:hAnsi="fang_song_gb2312" w:eastAsia="fang_song_gb2312" w:cs="fang_song_gb2312"/>
          <w:kern w:val="0"/>
          <w:sz w:val="27"/>
          <w:szCs w:val="27"/>
        </w:rPr>
        <w:t>）全力打造“实践融媒”官方账号。2023年11月6日正式将“北疆理论风景线”更名为“实践融媒”，开通视频号，作为实践杂志社的官方账号，及时发布时政热点新闻，重点刊播原创新媒体产品。近期围绕国务院《意见》宣传，陆续推出《关于&lt;意见&gt;，他们这样说》系列海报 31 张，以图文、图解的形式进一步解读《意见》的思路举措，推出《从这场发布会看内蒙古的优势和特色》《从这场发布会看内蒙古的定位和目标任务》实践纵览长图。11月9日，国新办关于《意见》新闻发布会召开，“实践融媒”迅即推出长图《十问内蒙古——2023.11.9 国新办新闻发布会速览》，新华网等央媒网站第一时间转发，阅读量50万+，得到宣传部领导表扬，并获评“宣传内蒙古”好作品奖。</w:t>
      </w:r>
    </w:p>
    <w:p w14:paraId="251CB233">
      <w:pPr>
        <w:pStyle w:val="3"/>
        <w:keepNext w:val="0"/>
        <w:keepLines w:val="0"/>
        <w:pageBreakBefore w:val="0"/>
        <w:widowControl w:val="0"/>
        <w:kinsoku/>
        <w:wordWrap/>
        <w:overflowPunct/>
        <w:topLinePunct w:val="0"/>
        <w:autoSpaceDE/>
        <w:autoSpaceDN/>
        <w:bidi w:val="0"/>
        <w:spacing w:before="299" w:after="299" w:line="240" w:lineRule="auto"/>
        <w:jc w:val="center"/>
        <w:textAlignment w:val="auto"/>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第二部分  部门决算情况说明</w:t>
      </w:r>
    </w:p>
    <w:p w14:paraId="4C5A781B">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一、收入支出决算总体情况说明</w:t>
      </w:r>
    </w:p>
    <w:p w14:paraId="7AA15AB6">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实践杂志社部门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年度收入、支出决算总计</w:t>
      </w:r>
      <w:r>
        <w:rPr>
          <w:rFonts w:ascii="times_new_roman" w:hAnsi="times_new_roman" w:eastAsia="times_new_roman" w:cs="times_new_roman"/>
          <w:kern w:val="0"/>
          <w:sz w:val="27"/>
          <w:szCs w:val="27"/>
          <w:u w:val="single"/>
        </w:rPr>
        <w:t xml:space="preserve"> 3,753.74</w:t>
      </w:r>
      <w:r>
        <w:rPr>
          <w:rFonts w:ascii="fang_song_gb2312" w:hAnsi="fang_song_gb2312" w:eastAsia="fang_song_gb2312" w:cs="fang_song_gb2312"/>
          <w:kern w:val="0"/>
          <w:sz w:val="27"/>
          <w:szCs w:val="27"/>
        </w:rPr>
        <w:t>万元。与年初预算相比，收、支总计各减少</w:t>
      </w:r>
      <w:r>
        <w:rPr>
          <w:rFonts w:ascii="times_new_roman" w:hAnsi="times_new_roman" w:eastAsia="times_new_roman" w:cs="times_new_roman"/>
          <w:kern w:val="0"/>
          <w:sz w:val="27"/>
          <w:szCs w:val="27"/>
          <w:u w:val="single"/>
        </w:rPr>
        <w:t>1,429.92</w:t>
      </w:r>
      <w:r>
        <w:rPr>
          <w:rFonts w:ascii="fang_song_gb2312" w:hAnsi="fang_song_gb2312" w:eastAsia="fang_song_gb2312" w:cs="fang_song_gb2312"/>
          <w:kern w:val="0"/>
          <w:sz w:val="27"/>
          <w:szCs w:val="27"/>
        </w:rPr>
        <w:t>万元，减少</w:t>
      </w:r>
      <w:r>
        <w:rPr>
          <w:rFonts w:ascii="times_new_roman" w:hAnsi="times_new_roman" w:eastAsia="times_new_roman" w:cs="times_new_roman"/>
          <w:kern w:val="0"/>
          <w:sz w:val="27"/>
          <w:szCs w:val="27"/>
          <w:u w:val="single"/>
        </w:rPr>
        <w:t>27.59</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我单位为财政差额拨款的事业单位，具有经营性质，年初预算会预留部分经营机动金额度，因该部分机动金本年度未使用，故导致决算较预算少</w:t>
      </w:r>
      <w:r>
        <w:rPr>
          <w:rFonts w:ascii="fang_song_gb2312" w:hAnsi="fang_song_gb2312" w:eastAsia="fang_song_gb2312" w:cs="fang_song_gb2312"/>
          <w:kern w:val="0"/>
          <w:sz w:val="27"/>
          <w:szCs w:val="27"/>
        </w:rPr>
        <w:t>；与上年决算相比，收、支总计各增加</w:t>
      </w:r>
      <w:r>
        <w:rPr>
          <w:rFonts w:ascii="times_new_roman" w:hAnsi="times_new_roman" w:eastAsia="times_new_roman" w:cs="times_new_roman"/>
          <w:kern w:val="0"/>
          <w:sz w:val="27"/>
          <w:szCs w:val="27"/>
          <w:u w:val="single"/>
        </w:rPr>
        <w:t>722.45</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23.83</w:t>
      </w:r>
      <w:r>
        <w:rPr>
          <w:rFonts w:ascii="fang_song_gb2312" w:hAnsi="fang_song_gb2312" w:eastAsia="fang_song_gb2312" w:cs="fang_song_gb2312"/>
          <w:kern w:val="0"/>
          <w:sz w:val="27"/>
          <w:szCs w:val="27"/>
        </w:rPr>
        <w:t>%。其中：</w:t>
      </w:r>
    </w:p>
    <w:p w14:paraId="3A8B15E4">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（一）收入决算总计</w:t>
      </w:r>
      <w:r>
        <w:rPr>
          <w:rFonts w:ascii="times_new_roman" w:hAnsi="times_new_roman" w:eastAsia="times_new_roman" w:cs="times_new_roman"/>
          <w:b/>
          <w:bCs/>
          <w:kern w:val="0"/>
          <w:sz w:val="27"/>
          <w:szCs w:val="27"/>
          <w:u w:val="single"/>
        </w:rPr>
        <w:t xml:space="preserve"> 3,753.74</w:t>
      </w:r>
      <w:r>
        <w:rPr>
          <w:rFonts w:ascii="kai_ti_gb2312" w:hAnsi="kai_ti_gb2312" w:eastAsia="kai_ti_gb2312" w:cs="kai_ti_gb2312"/>
          <w:b/>
          <w:bCs/>
          <w:kern w:val="0"/>
          <w:sz w:val="27"/>
          <w:szCs w:val="27"/>
        </w:rPr>
        <w:t>万元。包括：</w:t>
      </w:r>
    </w:p>
    <w:p w14:paraId="587791BD">
      <w:pPr>
        <w:pageBreakBefore w:val="0"/>
        <w:widowControl w:val="0"/>
        <w:kinsoku/>
        <w:wordWrap/>
        <w:overflowPunct/>
        <w:topLinePunct w:val="0"/>
        <w:autoSpaceDE/>
        <w:autoSpaceDN/>
        <w:bidi w:val="0"/>
        <w:spacing w:before="240" w:after="240"/>
        <w:ind w:firstLine="482"/>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1.本年收入决算合计</w:t>
      </w:r>
      <w:r>
        <w:rPr>
          <w:rFonts w:ascii="times_new_roman" w:hAnsi="times_new_roman" w:eastAsia="times_new_roman" w:cs="times_new_roman"/>
          <w:kern w:val="0"/>
          <w:sz w:val="27"/>
          <w:szCs w:val="27"/>
          <w:u w:val="single"/>
        </w:rPr>
        <w:t xml:space="preserve"> 4,210.34</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u w:val="single"/>
        </w:rPr>
        <w:t>782.08</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22.81</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2022年度受疫情影响，总体收支较少，本年度基本恢复到之前正常水平，故与上年决算相比，收入有所增长</w:t>
      </w:r>
      <w:r>
        <w:rPr>
          <w:rFonts w:ascii="fang_song_gb2312" w:hAnsi="fang_song_gb2312" w:eastAsia="fang_song_gb2312" w:cs="fang_song_gb2312"/>
          <w:kern w:val="0"/>
          <w:sz w:val="27"/>
          <w:szCs w:val="27"/>
        </w:rPr>
        <w:t>。</w:t>
      </w:r>
    </w:p>
    <w:p w14:paraId="25478C68">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2.使用非财政拨款结余和专用结余</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u w:val="single"/>
        </w:rPr>
        <w:t>0.00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NaN</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不存在此项内容</w:t>
      </w:r>
      <w:r>
        <w:rPr>
          <w:rFonts w:ascii="fang_song_gb2312" w:hAnsi="fang_song_gb2312" w:eastAsia="fang_song_gb2312" w:cs="fang_song_gb2312"/>
          <w:kern w:val="0"/>
          <w:sz w:val="27"/>
          <w:szCs w:val="27"/>
        </w:rPr>
        <w:t>。</w:t>
      </w:r>
    </w:p>
    <w:p w14:paraId="39FB4200">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3.年初结转和结余 </w:t>
      </w:r>
      <w:r>
        <w:rPr>
          <w:rFonts w:ascii="times_new_roman" w:hAnsi="times_new_roman" w:eastAsia="times_new_roman" w:cs="times_new_roman"/>
          <w:kern w:val="0"/>
          <w:sz w:val="27"/>
          <w:szCs w:val="27"/>
          <w:u w:val="single"/>
        </w:rPr>
        <w:t>-456.60</w:t>
      </w:r>
      <w:r>
        <w:rPr>
          <w:rFonts w:ascii="fang_song_gb2312" w:hAnsi="fang_song_gb2312" w:eastAsia="fang_song_gb2312" w:cs="fang_song_gb2312"/>
          <w:kern w:val="0"/>
          <w:sz w:val="27"/>
          <w:szCs w:val="27"/>
        </w:rPr>
        <w:t>万元。与上年决算相比，减少</w:t>
      </w:r>
      <w:r>
        <w:rPr>
          <w:rFonts w:hint="eastAsia" w:ascii="times_new_roman" w:hAnsi="times_new_roman" w:cs="times_new_roman"/>
          <w:kern w:val="0"/>
          <w:sz w:val="27"/>
          <w:szCs w:val="27"/>
          <w:u w:val="single"/>
          <w:lang w:val="en-US" w:eastAsia="zh-CN"/>
        </w:rPr>
        <w:t>59.63</w:t>
      </w:r>
      <w:r>
        <w:rPr>
          <w:rFonts w:ascii="fang_song_gb2312" w:hAnsi="fang_song_gb2312" w:eastAsia="fang_song_gb2312" w:cs="fang_song_gb2312"/>
          <w:kern w:val="0"/>
          <w:sz w:val="27"/>
          <w:szCs w:val="27"/>
        </w:rPr>
        <w:t>万元，减少</w:t>
      </w:r>
      <w:r>
        <w:rPr>
          <w:rFonts w:hint="eastAsia" w:ascii="times_new_roman" w:hAnsi="times_new_roman" w:cs="times_new_roman"/>
          <w:kern w:val="0"/>
          <w:sz w:val="27"/>
          <w:szCs w:val="27"/>
          <w:u w:val="single"/>
          <w:lang w:val="en-US" w:eastAsia="zh-CN"/>
        </w:rPr>
        <w:t>15.02</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rPr>
        <w:t>主要是上年度受疫情影响经营收入较差，导致总体收支缺口较大</w:t>
      </w:r>
      <w:r>
        <w:rPr>
          <w:rFonts w:ascii="fang_song_gb2312" w:hAnsi="fang_song_gb2312" w:eastAsia="fang_song_gb2312" w:cs="fang_song_gb2312"/>
          <w:kern w:val="0"/>
          <w:sz w:val="27"/>
          <w:szCs w:val="27"/>
        </w:rPr>
        <w:t>。</w:t>
      </w:r>
    </w:p>
    <w:p w14:paraId="57CABF8B">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（二）支出决算总计</w:t>
      </w:r>
      <w:r>
        <w:rPr>
          <w:rFonts w:ascii="times_new_roman" w:hAnsi="times_new_roman" w:eastAsia="times_new_roman" w:cs="times_new_roman"/>
          <w:b/>
          <w:bCs/>
          <w:kern w:val="0"/>
          <w:sz w:val="27"/>
          <w:szCs w:val="27"/>
          <w:u w:val="single"/>
        </w:rPr>
        <w:t xml:space="preserve"> 3,753.74</w:t>
      </w:r>
      <w:r>
        <w:rPr>
          <w:rFonts w:ascii="kai_ti_gb2312" w:hAnsi="kai_ti_gb2312" w:eastAsia="kai_ti_gb2312" w:cs="kai_ti_gb2312"/>
          <w:b/>
          <w:bCs/>
          <w:kern w:val="0"/>
          <w:sz w:val="27"/>
          <w:szCs w:val="27"/>
        </w:rPr>
        <w:t>万元。包括：</w:t>
      </w:r>
    </w:p>
    <w:p w14:paraId="2EE89424">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1.本年支出决算合计</w:t>
      </w:r>
      <w:r>
        <w:rPr>
          <w:rFonts w:ascii="times_new_roman" w:hAnsi="times_new_roman" w:eastAsia="times_new_roman" w:cs="times_new_roman"/>
          <w:kern w:val="0"/>
          <w:sz w:val="27"/>
          <w:szCs w:val="27"/>
          <w:u w:val="single"/>
        </w:rPr>
        <w:t xml:space="preserve"> 3,920.50</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u w:val="single"/>
        </w:rPr>
        <w:t>693.74</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21.50</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2022年度受疫情影响，总体收支较少，本年度基本恢复到之前正常水平，故与上年决算相比，支出有所增长</w:t>
      </w:r>
      <w:r>
        <w:rPr>
          <w:rFonts w:ascii="fang_song_gb2312" w:hAnsi="fang_song_gb2312" w:eastAsia="fang_song_gb2312" w:cs="fang_song_gb2312"/>
          <w:kern w:val="0"/>
          <w:sz w:val="27"/>
          <w:szCs w:val="27"/>
        </w:rPr>
        <w:t>。</w:t>
      </w:r>
    </w:p>
    <w:p w14:paraId="77266C54">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2.结余分配</w:t>
      </w:r>
      <w:r>
        <w:rPr>
          <w:rFonts w:ascii="times_new_roman" w:hAnsi="times_new_roman" w:eastAsia="times_new_roman" w:cs="times_new_roman"/>
          <w:kern w:val="0"/>
          <w:sz w:val="27"/>
          <w:szCs w:val="27"/>
          <w:u w:val="single"/>
        </w:rPr>
        <w:t xml:space="preserve"> 8.58</w:t>
      </w:r>
      <w:r>
        <w:rPr>
          <w:rFonts w:ascii="fang_song_gb2312" w:hAnsi="fang_song_gb2312" w:eastAsia="fang_song_gb2312" w:cs="fang_song_gb2312"/>
          <w:kern w:val="0"/>
          <w:sz w:val="27"/>
          <w:szCs w:val="27"/>
        </w:rPr>
        <w:t>万元。结余分配事项：</w:t>
      </w:r>
      <w:r>
        <w:rPr>
          <w:rFonts w:hint="eastAsia" w:ascii="fang_song_gb2312" w:hAnsi="fang_song_gb2312" w:cs="fang_song_gb2312"/>
          <w:kern w:val="0"/>
          <w:sz w:val="27"/>
          <w:szCs w:val="27"/>
          <w:lang w:val="en-US" w:eastAsia="zh-CN"/>
        </w:rPr>
        <w:t>利息预算收入和其他预算收入转入非财政拨款结余</w:t>
      </w:r>
      <w:r>
        <w:rPr>
          <w:rFonts w:ascii="fang_song_gb2312" w:hAnsi="fang_song_gb2312" w:eastAsia="fang_song_gb2312" w:cs="fang_song_gb2312"/>
          <w:kern w:val="0"/>
          <w:sz w:val="27"/>
          <w:szCs w:val="27"/>
        </w:rPr>
        <w:t>。与上年决算相比，减少</w:t>
      </w:r>
      <w:r>
        <w:rPr>
          <w:rFonts w:ascii="times_new_roman" w:hAnsi="times_new_roman" w:eastAsia="times_new_roman" w:cs="times_new_roman"/>
          <w:kern w:val="0"/>
          <w:sz w:val="27"/>
          <w:szCs w:val="27"/>
          <w:u w:val="single"/>
        </w:rPr>
        <w:t>299.44</w:t>
      </w:r>
      <w:r>
        <w:rPr>
          <w:rFonts w:ascii="fang_song_gb2312" w:hAnsi="fang_song_gb2312" w:eastAsia="fang_song_gb2312" w:cs="fang_song_gb2312"/>
          <w:kern w:val="0"/>
          <w:sz w:val="27"/>
          <w:szCs w:val="27"/>
        </w:rPr>
        <w:t>万元，减少</w:t>
      </w:r>
      <w:r>
        <w:rPr>
          <w:rFonts w:ascii="times_new_roman" w:hAnsi="times_new_roman" w:eastAsia="times_new_roman" w:cs="times_new_roman"/>
          <w:kern w:val="0"/>
          <w:sz w:val="27"/>
          <w:szCs w:val="27"/>
          <w:u w:val="single"/>
        </w:rPr>
        <w:t>97.21</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2022年部分定期存款到期，利息收入较多；其他收入中有部分审计整改退款，导致转入入非财政拨款结余的金额较多</w:t>
      </w:r>
      <w:r>
        <w:rPr>
          <w:rFonts w:ascii="fang_song_gb2312" w:hAnsi="fang_song_gb2312" w:eastAsia="fang_song_gb2312" w:cs="fang_song_gb2312"/>
          <w:kern w:val="0"/>
          <w:sz w:val="27"/>
          <w:szCs w:val="27"/>
        </w:rPr>
        <w:t>。</w:t>
      </w:r>
    </w:p>
    <w:p w14:paraId="79B59E36">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3.年末结转和结余</w:t>
      </w:r>
      <w:r>
        <w:rPr>
          <w:rFonts w:ascii="times_new_roman" w:hAnsi="times_new_roman" w:eastAsia="times_new_roman" w:cs="times_new_roman"/>
          <w:kern w:val="0"/>
          <w:sz w:val="27"/>
          <w:szCs w:val="27"/>
          <w:u w:val="single"/>
        </w:rPr>
        <w:t xml:space="preserve"> -175.34</w:t>
      </w:r>
      <w:r>
        <w:rPr>
          <w:rFonts w:ascii="fang_song_gb2312" w:hAnsi="fang_song_gb2312" w:eastAsia="fang_song_gb2312" w:cs="fang_song_gb2312"/>
          <w:kern w:val="0"/>
          <w:sz w:val="27"/>
          <w:szCs w:val="27"/>
        </w:rPr>
        <w:t>万元。结转和结余事项：</w:t>
      </w:r>
      <w:r>
        <w:rPr>
          <w:rFonts w:hint="eastAsia" w:ascii="fang_song_gb2312" w:hAnsi="fang_song_gb2312" w:eastAsia="fang_song_gb2312" w:cs="fang_song_gb2312"/>
          <w:kern w:val="0"/>
          <w:sz w:val="27"/>
          <w:szCs w:val="27"/>
        </w:rPr>
        <w:t>单位存续年度累计的收支差额</w:t>
      </w:r>
      <w:r>
        <w:rPr>
          <w:rFonts w:ascii="fang_song_gb2312" w:hAnsi="fang_song_gb2312" w:eastAsia="fang_song_gb2312" w:cs="fang_song_gb2312"/>
          <w:kern w:val="0"/>
          <w:sz w:val="27"/>
          <w:szCs w:val="27"/>
        </w:rPr>
        <w:t>。与上年决算相比，增加</w:t>
      </w:r>
      <w:r>
        <w:rPr>
          <w:rFonts w:hint="eastAsia" w:ascii="fang_song_gb2312" w:hAnsi="fang_song_gb2312" w:cs="fang_song_gb2312"/>
          <w:kern w:val="0"/>
          <w:sz w:val="27"/>
          <w:szCs w:val="27"/>
          <w:lang w:val="en-US" w:eastAsia="zh-CN"/>
        </w:rPr>
        <w:t>328.15</w:t>
      </w:r>
      <w:r>
        <w:rPr>
          <w:rFonts w:ascii="fang_song_gb2312" w:hAnsi="fang_song_gb2312" w:eastAsia="fang_song_gb2312" w:cs="fang_song_gb2312"/>
          <w:kern w:val="0"/>
          <w:sz w:val="27"/>
          <w:szCs w:val="27"/>
        </w:rPr>
        <w:t>万元，增长</w:t>
      </w:r>
      <w:r>
        <w:rPr>
          <w:rFonts w:hint="eastAsia" w:ascii="fang_song_gb2312" w:hAnsi="fang_song_gb2312" w:cs="fang_song_gb2312"/>
          <w:kern w:val="0"/>
          <w:sz w:val="27"/>
          <w:szCs w:val="27"/>
          <w:lang w:val="en-US" w:eastAsia="zh-CN"/>
        </w:rPr>
        <w:t>65.18</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2022年由于受疫情影响，当年部分刊物收入未能按时收回，延迟至2023年收回，导致2023年总体收支结余较多，年末结转和结余增加</w:t>
      </w:r>
      <w:r>
        <w:rPr>
          <w:rFonts w:ascii="fang_song_gb2312" w:hAnsi="fang_song_gb2312" w:eastAsia="fang_song_gb2312" w:cs="fang_song_gb2312"/>
          <w:kern w:val="0"/>
          <w:sz w:val="27"/>
          <w:szCs w:val="27"/>
        </w:rPr>
        <w:t>。</w:t>
      </w:r>
    </w:p>
    <w:p w14:paraId="28E88667">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二、收入决算情况说明</w:t>
      </w:r>
    </w:p>
    <w:p w14:paraId="39248094">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实践杂志社部门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年度本年收入决算合计</w:t>
      </w:r>
      <w:r>
        <w:rPr>
          <w:rFonts w:ascii="times_new_roman" w:hAnsi="times_new_roman" w:eastAsia="times_new_roman" w:cs="times_new_roman"/>
          <w:kern w:val="0"/>
          <w:sz w:val="27"/>
          <w:szCs w:val="27"/>
          <w:u w:val="single"/>
        </w:rPr>
        <w:t xml:space="preserve"> 4,210.34</w:t>
      </w:r>
      <w:r>
        <w:rPr>
          <w:rFonts w:ascii="fang_song_gb2312" w:hAnsi="fang_song_gb2312" w:eastAsia="fang_song_gb2312" w:cs="fang_song_gb2312"/>
          <w:kern w:val="0"/>
          <w:sz w:val="27"/>
          <w:szCs w:val="27"/>
        </w:rPr>
        <w:t>万元，其中：</w:t>
      </w:r>
    </w:p>
    <w:p w14:paraId="03BA3062">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本年一般公共预算财政拨款收入</w:t>
      </w:r>
      <w:r>
        <w:rPr>
          <w:rFonts w:ascii="times_new_roman" w:hAnsi="times_new_roman" w:eastAsia="times_new_roman" w:cs="times_new_roman"/>
          <w:kern w:val="0"/>
          <w:sz w:val="27"/>
          <w:szCs w:val="27"/>
          <w:u w:val="single"/>
        </w:rPr>
        <w:t xml:space="preserve"> 2,362.39</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56.11</w:t>
      </w:r>
      <w:r>
        <w:rPr>
          <w:rFonts w:ascii="fang_song_gb2312" w:hAnsi="fang_song_gb2312" w:eastAsia="fang_song_gb2312" w:cs="fang_song_gb2312"/>
          <w:kern w:val="0"/>
          <w:sz w:val="27"/>
          <w:szCs w:val="27"/>
        </w:rPr>
        <w:t>%；</w:t>
      </w:r>
    </w:p>
    <w:p w14:paraId="39AB209D">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本年政府性基金预算财政拨款收入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2B5ED0D9">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本年国有资本经营预算财政拨款收入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230A2018">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本年上级补助收入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62572125">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本年事业收入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2C3CDC7D">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本年经营收入</w:t>
      </w:r>
      <w:r>
        <w:rPr>
          <w:rFonts w:ascii="times_new_roman" w:hAnsi="times_new_roman" w:eastAsia="times_new_roman" w:cs="times_new_roman"/>
          <w:kern w:val="0"/>
          <w:sz w:val="27"/>
          <w:szCs w:val="27"/>
          <w:u w:val="single"/>
        </w:rPr>
        <w:t xml:space="preserve"> 1,839.36</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43.69</w:t>
      </w:r>
      <w:r>
        <w:rPr>
          <w:rFonts w:ascii="fang_song_gb2312" w:hAnsi="fang_song_gb2312" w:eastAsia="fang_song_gb2312" w:cs="fang_song_gb2312"/>
          <w:kern w:val="0"/>
          <w:sz w:val="27"/>
          <w:szCs w:val="27"/>
        </w:rPr>
        <w:t>%；</w:t>
      </w:r>
    </w:p>
    <w:p w14:paraId="157E9D2C">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本年附属单位上缴收入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6C8B697D">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本年其他收入</w:t>
      </w:r>
      <w:r>
        <w:rPr>
          <w:rFonts w:ascii="times_new_roman" w:hAnsi="times_new_roman" w:eastAsia="times_new_roman" w:cs="times_new_roman"/>
          <w:kern w:val="0"/>
          <w:sz w:val="27"/>
          <w:szCs w:val="27"/>
          <w:u w:val="single"/>
        </w:rPr>
        <w:t xml:space="preserve"> 8.58</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0.20</w:t>
      </w:r>
      <w:r>
        <w:rPr>
          <w:rFonts w:ascii="fang_song_gb2312" w:hAnsi="fang_song_gb2312" w:eastAsia="fang_song_gb2312" w:cs="fang_song_gb2312"/>
          <w:kern w:val="0"/>
          <w:sz w:val="27"/>
          <w:szCs w:val="27"/>
        </w:rPr>
        <w:t>%。</w:t>
      </w:r>
    </w:p>
    <w:p w14:paraId="22F3ADD2">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hint="eastAsia" w:cs="Times New Roman"/>
          <w:kern w:val="0"/>
          <w:sz w:val="24"/>
          <w:lang w:val="en-US" w:eastAsia="zh-CN"/>
        </w:rPr>
        <w:t xml:space="preserve">       </w:t>
      </w:r>
      <w:r>
        <w:rPr>
          <w:rFonts w:hint="eastAsia" w:ascii="Times New Roman" w:hAnsi="Times New Roman" w:eastAsia="宋体" w:cs="Times New Roman"/>
          <w:kern w:val="0"/>
          <w:sz w:val="24"/>
          <w:lang w:eastAsia="zh-CN"/>
        </w:rPr>
        <w:drawing>
          <wp:inline distT="0" distB="0" distL="114300" distR="114300">
            <wp:extent cx="4817745" cy="3810000"/>
            <wp:effectExtent l="4445" t="4445" r="16510"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985347C">
      <w:pPr>
        <w:pageBreakBefore w:val="0"/>
        <w:widowControl w:val="0"/>
        <w:kinsoku/>
        <w:wordWrap/>
        <w:overflowPunct/>
        <w:topLinePunct w:val="0"/>
        <w:autoSpaceDE/>
        <w:autoSpaceDN/>
        <w:bidi w:val="0"/>
        <w:spacing w:before="240" w:after="240"/>
        <w:jc w:val="center"/>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图</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.收入决算图</w:t>
      </w:r>
    </w:p>
    <w:p w14:paraId="0E3ED321">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三、支出决算情况说明</w:t>
      </w:r>
    </w:p>
    <w:p w14:paraId="0AFBB10E">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实践杂志社部门 2023年度本年支出决算合计</w:t>
      </w:r>
      <w:r>
        <w:rPr>
          <w:rFonts w:ascii="times_new_roman" w:hAnsi="times_new_roman" w:eastAsia="times_new_roman" w:cs="times_new_roman"/>
          <w:kern w:val="0"/>
          <w:sz w:val="27"/>
          <w:szCs w:val="27"/>
          <w:u w:val="single"/>
        </w:rPr>
        <w:t xml:space="preserve"> 3,920.50</w:t>
      </w:r>
      <w:r>
        <w:rPr>
          <w:rFonts w:ascii="fang_song_gb2312" w:hAnsi="fang_song_gb2312" w:eastAsia="fang_song_gb2312" w:cs="fang_song_gb2312"/>
          <w:kern w:val="0"/>
          <w:sz w:val="27"/>
          <w:szCs w:val="27"/>
        </w:rPr>
        <w:t>万元，其中：</w:t>
      </w:r>
    </w:p>
    <w:p w14:paraId="40D06B23">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本年基本支出</w:t>
      </w:r>
      <w:r>
        <w:rPr>
          <w:rFonts w:ascii="times_new_roman" w:hAnsi="times_new_roman" w:eastAsia="times_new_roman" w:cs="times_new_roman"/>
          <w:kern w:val="0"/>
          <w:sz w:val="27"/>
          <w:szCs w:val="27"/>
          <w:u w:val="single"/>
        </w:rPr>
        <w:t xml:space="preserve"> 978.71</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24.96</w:t>
      </w:r>
      <w:r>
        <w:rPr>
          <w:rFonts w:ascii="fang_song_gb2312" w:hAnsi="fang_song_gb2312" w:eastAsia="fang_song_gb2312" w:cs="fang_song_gb2312"/>
          <w:kern w:val="0"/>
          <w:sz w:val="27"/>
          <w:szCs w:val="27"/>
        </w:rPr>
        <w:t>%；</w:t>
      </w:r>
    </w:p>
    <w:p w14:paraId="6C3A129D">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本年项目支出</w:t>
      </w:r>
      <w:r>
        <w:rPr>
          <w:rFonts w:ascii="times_new_roman" w:hAnsi="times_new_roman" w:eastAsia="times_new_roman" w:cs="times_new_roman"/>
          <w:kern w:val="0"/>
          <w:sz w:val="27"/>
          <w:szCs w:val="27"/>
          <w:u w:val="single"/>
        </w:rPr>
        <w:t xml:space="preserve"> 1,383.68</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35.29</w:t>
      </w:r>
      <w:r>
        <w:rPr>
          <w:rFonts w:ascii="fang_song_gb2312" w:hAnsi="fang_song_gb2312" w:eastAsia="fang_song_gb2312" w:cs="fang_song_gb2312"/>
          <w:kern w:val="0"/>
          <w:sz w:val="27"/>
          <w:szCs w:val="27"/>
        </w:rPr>
        <w:t>%；</w:t>
      </w:r>
    </w:p>
    <w:p w14:paraId="09E2315E">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本年上缴上级支出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39882D64">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本年经营支出</w:t>
      </w:r>
      <w:r>
        <w:rPr>
          <w:rFonts w:ascii="times_new_roman" w:hAnsi="times_new_roman" w:eastAsia="times_new_roman" w:cs="times_new_roman"/>
          <w:kern w:val="0"/>
          <w:sz w:val="27"/>
          <w:szCs w:val="27"/>
          <w:u w:val="single"/>
        </w:rPr>
        <w:t xml:space="preserve"> 1,558.11</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39.74</w:t>
      </w:r>
      <w:r>
        <w:rPr>
          <w:rFonts w:ascii="fang_song_gb2312" w:hAnsi="fang_song_gb2312" w:eastAsia="fang_song_gb2312" w:cs="fang_song_gb2312"/>
          <w:kern w:val="0"/>
          <w:sz w:val="27"/>
          <w:szCs w:val="27"/>
        </w:rPr>
        <w:t>%；</w:t>
      </w:r>
    </w:p>
    <w:p w14:paraId="050DDBA6">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本年对附属单位补助支出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0734DB0E">
      <w:pPr>
        <w:pageBreakBefore w:val="0"/>
        <w:widowControl w:val="0"/>
        <w:kinsoku/>
        <w:wordWrap/>
        <w:overflowPunct/>
        <w:topLinePunct w:val="0"/>
        <w:autoSpaceDE/>
        <w:autoSpaceDN/>
        <w:bidi w:val="0"/>
        <w:spacing w:before="240" w:after="240"/>
        <w:textAlignment w:val="auto"/>
        <w:rPr>
          <w:rFonts w:hint="eastAsia" w:ascii="Times New Roman" w:hAnsi="Times New Roman" w:eastAsia="宋体" w:cs="Times New Roman"/>
          <w:kern w:val="0"/>
          <w:sz w:val="24"/>
          <w:lang w:eastAsia="zh-CN"/>
        </w:rPr>
      </w:pPr>
      <w:r>
        <w:rPr>
          <w:rFonts w:hint="eastAsia" w:cs="Times New Roman"/>
          <w:kern w:val="0"/>
          <w:sz w:val="24"/>
          <w:lang w:val="en-US" w:eastAsia="zh-CN"/>
        </w:rPr>
        <w:t xml:space="preserve">        </w:t>
      </w:r>
      <w:r>
        <w:rPr>
          <w:rFonts w:hint="eastAsia" w:ascii="Times New Roman" w:hAnsi="Times New Roman" w:eastAsia="宋体" w:cs="Times New Roman"/>
          <w:kern w:val="0"/>
          <w:sz w:val="24"/>
          <w:lang w:eastAsia="zh-CN"/>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EC091CB">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p>
    <w:p w14:paraId="4BCBA6E5">
      <w:pPr>
        <w:pageBreakBefore w:val="0"/>
        <w:widowControl w:val="0"/>
        <w:kinsoku/>
        <w:wordWrap/>
        <w:overflowPunct/>
        <w:topLinePunct w:val="0"/>
        <w:autoSpaceDE/>
        <w:autoSpaceDN/>
        <w:bidi w:val="0"/>
        <w:spacing w:before="240" w:after="240"/>
        <w:jc w:val="center"/>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图2.支出决算图</w:t>
      </w:r>
    </w:p>
    <w:p w14:paraId="6F989E0C">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四、财政拨款收入支出决算总体情况说明</w:t>
      </w:r>
    </w:p>
    <w:p w14:paraId="431FC39B">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实践杂志社部门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年度财政拨款收入、支出决算总计</w:t>
      </w:r>
      <w:r>
        <w:rPr>
          <w:rFonts w:ascii="times_new_roman" w:hAnsi="times_new_roman" w:eastAsia="times_new_roman" w:cs="times_new_roman"/>
          <w:kern w:val="0"/>
          <w:sz w:val="27"/>
          <w:szCs w:val="27"/>
          <w:u w:val="single"/>
        </w:rPr>
        <w:t xml:space="preserve"> 2,362.39</w:t>
      </w:r>
      <w:r>
        <w:rPr>
          <w:rFonts w:ascii="fang_song_gb2312" w:hAnsi="fang_song_gb2312" w:eastAsia="fang_song_gb2312" w:cs="fang_song_gb2312"/>
          <w:kern w:val="0"/>
          <w:sz w:val="27"/>
          <w:szCs w:val="27"/>
        </w:rPr>
        <w:t>万元，与年初预算相比，收、支总计各增加</w:t>
      </w:r>
      <w:r>
        <w:rPr>
          <w:rFonts w:ascii="times_new_roman" w:hAnsi="times_new_roman" w:eastAsia="times_new_roman" w:cs="times_new_roman"/>
          <w:kern w:val="0"/>
          <w:sz w:val="27"/>
          <w:szCs w:val="27"/>
          <w:u w:val="single"/>
        </w:rPr>
        <w:t xml:space="preserve"> 218.71</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10.20</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rPr>
        <w:t>202</w:t>
      </w:r>
      <w:r>
        <w:rPr>
          <w:rFonts w:hint="eastAsia" w:ascii="fang_song_gb2312" w:hAnsi="fang_song_gb2312" w:cs="fang_song_gb2312"/>
          <w:kern w:val="0"/>
          <w:sz w:val="27"/>
          <w:szCs w:val="27"/>
          <w:lang w:val="en-US" w:eastAsia="zh-CN"/>
        </w:rPr>
        <w:t>3</w:t>
      </w:r>
      <w:r>
        <w:rPr>
          <w:rFonts w:hint="eastAsia" w:ascii="fang_song_gb2312" w:hAnsi="fang_song_gb2312" w:eastAsia="fang_song_gb2312" w:cs="fang_song_gb2312"/>
          <w:kern w:val="0"/>
          <w:sz w:val="27"/>
          <w:szCs w:val="27"/>
        </w:rPr>
        <w:t>年中途追加 《中心组学习》《内蒙古宣传思想文化工作》《内蒙古宣传》办刊业务</w:t>
      </w:r>
      <w:r>
        <w:rPr>
          <w:rFonts w:hint="eastAsia" w:ascii="fang_song_gb2312" w:hAnsi="fang_song_gb2312" w:cs="fang_song_gb2312"/>
          <w:kern w:val="0"/>
          <w:sz w:val="27"/>
          <w:szCs w:val="27"/>
          <w:lang w:val="en-US" w:eastAsia="zh-CN"/>
        </w:rPr>
        <w:t>项目</w:t>
      </w:r>
      <w:r>
        <w:rPr>
          <w:rFonts w:hint="eastAsia" w:ascii="fang_song_gb2312" w:hAnsi="fang_song_gb2312" w:eastAsia="fang_song_gb2312" w:cs="fang_song_gb2312"/>
          <w:kern w:val="0"/>
          <w:sz w:val="27"/>
          <w:szCs w:val="27"/>
        </w:rPr>
        <w:t>、内蒙古文明网运营项目</w:t>
      </w:r>
      <w:r>
        <w:rPr>
          <w:rFonts w:hint="eastAsia" w:ascii="fang_song_gb2312" w:hAnsi="fang_song_gb2312" w:cs="fang_song_gb2312"/>
          <w:kern w:val="0"/>
          <w:sz w:val="27"/>
          <w:szCs w:val="27"/>
          <w:lang w:val="en-US" w:eastAsia="zh-CN"/>
        </w:rPr>
        <w:t>等，使拨款增加</w:t>
      </w:r>
      <w:r>
        <w:rPr>
          <w:rFonts w:ascii="fang_song_gb2312" w:hAnsi="fang_song_gb2312" w:eastAsia="fang_song_gb2312" w:cs="fang_song_gb2312"/>
          <w:kern w:val="0"/>
          <w:sz w:val="27"/>
          <w:szCs w:val="27"/>
        </w:rPr>
        <w:t>；与上年决算相比，收、支总计各增加</w:t>
      </w:r>
      <w:r>
        <w:rPr>
          <w:rFonts w:ascii="times_new_roman" w:hAnsi="times_new_roman" w:eastAsia="times_new_roman" w:cs="times_new_roman"/>
          <w:kern w:val="0"/>
          <w:sz w:val="27"/>
          <w:szCs w:val="27"/>
          <w:u w:val="single"/>
        </w:rPr>
        <w:t>440.74</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22.94</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2022年度受疫情影响，多个项目未能完全开展，存在资金退回财政的情况，本年度恢复正常，故收支总体有所增长</w:t>
      </w:r>
      <w:r>
        <w:rPr>
          <w:rFonts w:ascii="fang_song_gb2312" w:hAnsi="fang_song_gb2312" w:eastAsia="fang_song_gb2312" w:cs="fang_song_gb2312"/>
          <w:kern w:val="0"/>
          <w:sz w:val="27"/>
          <w:szCs w:val="27"/>
        </w:rPr>
        <w:t>。</w:t>
      </w:r>
    </w:p>
    <w:p w14:paraId="1D6F5055">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五、一般公共预算财政拨款支出决算情况说明</w:t>
      </w:r>
    </w:p>
    <w:p w14:paraId="76F06FD7">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实践杂志社部门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年度一般公共预算财政拨款支出决算</w:t>
      </w:r>
      <w:r>
        <w:rPr>
          <w:rFonts w:ascii="times_new_roman" w:hAnsi="times_new_roman" w:eastAsia="times_new_roman" w:cs="times_new_roman"/>
          <w:kern w:val="0"/>
          <w:sz w:val="27"/>
          <w:szCs w:val="27"/>
          <w:u w:val="single"/>
        </w:rPr>
        <w:t xml:space="preserve"> 2,362.39</w:t>
      </w:r>
      <w:r>
        <w:rPr>
          <w:rFonts w:ascii="fang_song_gb2312" w:hAnsi="fang_song_gb2312" w:eastAsia="fang_song_gb2312" w:cs="fang_song_gb2312"/>
          <w:kern w:val="0"/>
          <w:sz w:val="27"/>
          <w:szCs w:val="27"/>
        </w:rPr>
        <w:t>万元。与年初预算</w:t>
      </w:r>
      <w:r>
        <w:rPr>
          <w:rFonts w:ascii="times_new_roman" w:hAnsi="times_new_roman" w:eastAsia="times_new_roman" w:cs="times_new_roman"/>
          <w:kern w:val="0"/>
          <w:sz w:val="27"/>
          <w:szCs w:val="27"/>
          <w:u w:val="single"/>
        </w:rPr>
        <w:t xml:space="preserve"> 2,143.68</w:t>
      </w:r>
      <w:r>
        <w:rPr>
          <w:rFonts w:ascii="fang_song_gb2312" w:hAnsi="fang_song_gb2312" w:eastAsia="fang_song_gb2312" w:cs="fang_song_gb2312"/>
          <w:kern w:val="0"/>
          <w:sz w:val="27"/>
          <w:szCs w:val="27"/>
        </w:rPr>
        <w:t>万元相比，完成年初预算的</w:t>
      </w:r>
      <w:r>
        <w:rPr>
          <w:rFonts w:ascii="times_new_roman" w:hAnsi="times_new_roman" w:eastAsia="times_new_roman" w:cs="times_new_roman"/>
          <w:kern w:val="0"/>
          <w:sz w:val="27"/>
          <w:szCs w:val="27"/>
          <w:u w:val="single"/>
        </w:rPr>
        <w:t xml:space="preserve"> 110.20</w:t>
      </w:r>
      <w:r>
        <w:rPr>
          <w:rFonts w:ascii="fang_song_gb2312" w:hAnsi="fang_song_gb2312" w:eastAsia="fang_song_gb2312" w:cs="fang_song_gb2312"/>
          <w:kern w:val="0"/>
          <w:sz w:val="27"/>
          <w:szCs w:val="27"/>
        </w:rPr>
        <w:t>%。其中：</w:t>
      </w:r>
    </w:p>
    <w:p w14:paraId="0A8C9727">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w:t>
      </w:r>
      <w:r>
        <w:rPr>
          <w:rFonts w:hint="eastAsia" w:ascii="kai_ti_gb2312" w:hAnsi="kai_ti_gb2312" w:eastAsia="kai_ti_gb2312" w:cs="kai_ti_gb2312"/>
          <w:b/>
          <w:bCs/>
          <w:kern w:val="0"/>
          <w:sz w:val="27"/>
          <w:szCs w:val="27"/>
        </w:rPr>
        <w:t>科学技术支出</w:t>
      </w:r>
      <w:r>
        <w:rPr>
          <w:rFonts w:ascii="kai_ti_gb2312" w:hAnsi="kai_ti_gb2312" w:eastAsia="kai_ti_gb2312" w:cs="kai_ti_gb2312"/>
          <w:b/>
          <w:bCs/>
          <w:kern w:val="0"/>
          <w:sz w:val="27"/>
          <w:szCs w:val="27"/>
        </w:rPr>
        <w:t>（类）</w:t>
      </w:r>
    </w:p>
    <w:p w14:paraId="61FB2810">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hint="eastAsia" w:ascii="fang_song_gb2312" w:hAnsi="fang_song_gb2312" w:eastAsia="fang_song_gb2312" w:cs="fang_song_gb2312"/>
          <w:kern w:val="0"/>
          <w:sz w:val="27"/>
          <w:szCs w:val="27"/>
        </w:rPr>
        <w:t>科学技术支出</w:t>
      </w:r>
      <w:r>
        <w:rPr>
          <w:rFonts w:ascii="fang_song_gb2312" w:hAnsi="fang_song_gb2312" w:eastAsia="fang_song_gb2312" w:cs="fang_song_gb2312"/>
          <w:kern w:val="0"/>
          <w:sz w:val="27"/>
          <w:szCs w:val="27"/>
        </w:rPr>
        <w:t>类决算数为</w:t>
      </w:r>
      <w:r>
        <w:rPr>
          <w:rFonts w:ascii="times_new_roman" w:hAnsi="times_new_roman" w:eastAsia="times_new_roman" w:cs="times_new_roman"/>
          <w:kern w:val="0"/>
          <w:sz w:val="27"/>
          <w:szCs w:val="27"/>
          <w:u w:val="single"/>
        </w:rPr>
        <w:t xml:space="preserve"> </w:t>
      </w:r>
      <w:r>
        <w:rPr>
          <w:rFonts w:hint="eastAsia" w:ascii="times_new_roman" w:hAnsi="times_new_roman" w:cs="times_new_roman"/>
          <w:kern w:val="0"/>
          <w:sz w:val="27"/>
          <w:szCs w:val="27"/>
          <w:u w:val="single"/>
          <w:lang w:val="en-US" w:eastAsia="zh-CN"/>
        </w:rPr>
        <w:t>10</w:t>
      </w:r>
      <w:r>
        <w:rPr>
          <w:rFonts w:ascii="fang_song_gb2312" w:hAnsi="fang_song_gb2312" w:eastAsia="fang_song_gb2312" w:cs="fang_song_gb2312"/>
          <w:kern w:val="0"/>
          <w:sz w:val="27"/>
          <w:szCs w:val="27"/>
        </w:rPr>
        <w:t>万元，与年初预算相比增加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万元。其中：</w:t>
      </w:r>
    </w:p>
    <w:p w14:paraId="7EF803D1">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1．</w:t>
      </w:r>
      <w:r>
        <w:rPr>
          <w:rFonts w:hint="eastAsia" w:ascii="fang_song_gb2312" w:hAnsi="fang_song_gb2312" w:eastAsia="fang_song_gb2312" w:cs="fang_song_gb2312"/>
          <w:kern w:val="0"/>
          <w:sz w:val="27"/>
          <w:szCs w:val="27"/>
        </w:rPr>
        <w:t>社会科学</w:t>
      </w:r>
      <w:r>
        <w:rPr>
          <w:rFonts w:ascii="fang_song_gb2312" w:hAnsi="fang_song_gb2312" w:eastAsia="fang_song_gb2312" w:cs="fang_song_gb2312"/>
          <w:kern w:val="0"/>
          <w:sz w:val="27"/>
          <w:szCs w:val="27"/>
        </w:rPr>
        <w:t>（款）</w:t>
      </w:r>
      <w:r>
        <w:rPr>
          <w:rFonts w:hint="eastAsia" w:ascii="fang_song_gb2312" w:hAnsi="fang_song_gb2312" w:eastAsia="fang_song_gb2312" w:cs="fang_song_gb2312"/>
          <w:kern w:val="0"/>
          <w:sz w:val="27"/>
          <w:szCs w:val="27"/>
        </w:rPr>
        <w:t>其他社会科学支出</w:t>
      </w:r>
      <w:r>
        <w:rPr>
          <w:rFonts w:ascii="fang_song_gb2312" w:hAnsi="fang_song_gb2312" w:eastAsia="fang_song_gb2312" w:cs="fang_song_gb2312"/>
          <w:kern w:val="0"/>
          <w:sz w:val="27"/>
          <w:szCs w:val="27"/>
        </w:rPr>
        <w:t>（项）。年初预算</w:t>
      </w:r>
      <w:r>
        <w:rPr>
          <w:rFonts w:hint="eastAsia" w:ascii="times_new_roman" w:hAnsi="times_new_roman" w:cs="times_new_roman"/>
          <w:kern w:val="0"/>
          <w:sz w:val="27"/>
          <w:szCs w:val="27"/>
          <w:u w:val="single"/>
          <w:lang w:val="en-US" w:eastAsia="zh-CN"/>
        </w:rPr>
        <w:t>10</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10</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%。决算数与年初预算数</w:t>
      </w:r>
      <w:r>
        <w:rPr>
          <w:rFonts w:hint="eastAsia" w:ascii="fang_song_gb2312" w:hAnsi="fang_song_gb2312" w:cs="fang_song_gb2312"/>
          <w:kern w:val="0"/>
          <w:sz w:val="27"/>
          <w:szCs w:val="27"/>
          <w:lang w:val="en-US" w:eastAsia="zh-CN"/>
        </w:rPr>
        <w:t>无</w:t>
      </w:r>
      <w:r>
        <w:rPr>
          <w:rFonts w:ascii="fang_song_gb2312" w:hAnsi="fang_song_gb2312" w:eastAsia="fang_song_gb2312" w:cs="fang_song_gb2312"/>
          <w:kern w:val="0"/>
          <w:sz w:val="27"/>
          <w:szCs w:val="27"/>
        </w:rPr>
        <w:t>差异。</w:t>
      </w:r>
    </w:p>
    <w:p w14:paraId="1FA299C0">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w:t>
      </w:r>
      <w:r>
        <w:rPr>
          <w:rFonts w:hint="eastAsia" w:ascii="kai_ti_gb2312" w:hAnsi="kai_ti_gb2312" w:eastAsia="kai_ti_gb2312" w:cs="kai_ti_gb2312"/>
          <w:b/>
          <w:bCs/>
          <w:kern w:val="0"/>
          <w:sz w:val="27"/>
          <w:szCs w:val="27"/>
        </w:rPr>
        <w:t>文化旅游体育与传媒支出</w:t>
      </w:r>
      <w:r>
        <w:rPr>
          <w:rFonts w:ascii="kai_ti_gb2312" w:hAnsi="kai_ti_gb2312" w:eastAsia="kai_ti_gb2312" w:cs="kai_ti_gb2312"/>
          <w:b/>
          <w:bCs/>
          <w:kern w:val="0"/>
          <w:sz w:val="27"/>
          <w:szCs w:val="27"/>
        </w:rPr>
        <w:t>（类）</w:t>
      </w:r>
    </w:p>
    <w:p w14:paraId="5364FE02">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hint="eastAsia" w:ascii="fang_song_gb2312" w:hAnsi="fang_song_gb2312" w:eastAsia="fang_song_gb2312" w:cs="fang_song_gb2312"/>
          <w:kern w:val="0"/>
          <w:sz w:val="27"/>
          <w:szCs w:val="27"/>
        </w:rPr>
        <w:t>文化旅游体育与传媒支出</w:t>
      </w:r>
      <w:r>
        <w:rPr>
          <w:rFonts w:ascii="fang_song_gb2312" w:hAnsi="fang_song_gb2312" w:eastAsia="fang_song_gb2312" w:cs="fang_song_gb2312"/>
          <w:kern w:val="0"/>
          <w:sz w:val="27"/>
          <w:szCs w:val="27"/>
        </w:rPr>
        <w:t>类决算数为</w:t>
      </w:r>
      <w:r>
        <w:rPr>
          <w:rFonts w:ascii="times_new_roman" w:hAnsi="times_new_roman" w:eastAsia="times_new_roman" w:cs="times_new_roman"/>
          <w:kern w:val="0"/>
          <w:sz w:val="27"/>
          <w:szCs w:val="27"/>
          <w:u w:val="single"/>
        </w:rPr>
        <w:t xml:space="preserve"> </w:t>
      </w:r>
      <w:r>
        <w:rPr>
          <w:rFonts w:hint="eastAsia" w:ascii="times_new_roman" w:hAnsi="times_new_roman" w:eastAsia="times_new_roman" w:cs="times_new_roman"/>
          <w:kern w:val="0"/>
          <w:sz w:val="27"/>
          <w:szCs w:val="27"/>
          <w:u w:val="single"/>
        </w:rPr>
        <w:t>1863.65</w:t>
      </w:r>
      <w:r>
        <w:rPr>
          <w:rFonts w:ascii="fang_song_gb2312" w:hAnsi="fang_song_gb2312" w:eastAsia="fang_song_gb2312" w:cs="fang_song_gb2312"/>
          <w:kern w:val="0"/>
          <w:sz w:val="27"/>
          <w:szCs w:val="27"/>
        </w:rPr>
        <w:t>万元，与年初预算相比增加</w:t>
      </w:r>
      <w:r>
        <w:rPr>
          <w:rFonts w:ascii="times_new_roman" w:hAnsi="times_new_roman" w:eastAsia="times_new_roman" w:cs="times_new_roman"/>
          <w:kern w:val="0"/>
          <w:sz w:val="27"/>
          <w:szCs w:val="27"/>
          <w:u w:val="single"/>
        </w:rPr>
        <w:t xml:space="preserve"> </w:t>
      </w:r>
      <w:r>
        <w:rPr>
          <w:rFonts w:hint="eastAsia" w:ascii="times_new_roman" w:hAnsi="times_new_roman" w:cs="times_new_roman"/>
          <w:kern w:val="0"/>
          <w:sz w:val="27"/>
          <w:szCs w:val="27"/>
          <w:u w:val="single"/>
          <w:lang w:val="en-US" w:eastAsia="zh-CN"/>
        </w:rPr>
        <w:t>197.89</w:t>
      </w:r>
      <w:r>
        <w:rPr>
          <w:rFonts w:ascii="fang_song_gb2312" w:hAnsi="fang_song_gb2312" w:eastAsia="fang_song_gb2312" w:cs="fang_song_gb2312"/>
          <w:kern w:val="0"/>
          <w:sz w:val="27"/>
          <w:szCs w:val="27"/>
        </w:rPr>
        <w:t>万元。其中：</w:t>
      </w:r>
    </w:p>
    <w:p w14:paraId="07DCF514">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1．</w:t>
      </w:r>
      <w:r>
        <w:rPr>
          <w:rFonts w:hint="eastAsia" w:ascii="fang_song_gb2312" w:hAnsi="fang_song_gb2312" w:eastAsia="fang_song_gb2312" w:cs="fang_song_gb2312"/>
          <w:kern w:val="0"/>
          <w:sz w:val="27"/>
          <w:szCs w:val="27"/>
        </w:rPr>
        <w:t>其他文化旅游体育与传媒支出</w:t>
      </w:r>
      <w:r>
        <w:rPr>
          <w:rFonts w:ascii="fang_song_gb2312" w:hAnsi="fang_song_gb2312" w:eastAsia="fang_song_gb2312" w:cs="fang_song_gb2312"/>
          <w:kern w:val="0"/>
          <w:sz w:val="27"/>
          <w:szCs w:val="27"/>
        </w:rPr>
        <w:t>（款）</w:t>
      </w:r>
      <w:r>
        <w:rPr>
          <w:rFonts w:hint="eastAsia" w:ascii="fang_song_gb2312" w:hAnsi="fang_song_gb2312" w:eastAsia="fang_song_gb2312" w:cs="fang_song_gb2312"/>
          <w:kern w:val="0"/>
          <w:sz w:val="27"/>
          <w:szCs w:val="27"/>
        </w:rPr>
        <w:t>其他文化旅游体育与传媒支出</w:t>
      </w:r>
      <w:r>
        <w:rPr>
          <w:rFonts w:ascii="fang_song_gb2312" w:hAnsi="fang_song_gb2312" w:eastAsia="fang_song_gb2312" w:cs="fang_song_gb2312"/>
          <w:kern w:val="0"/>
          <w:sz w:val="27"/>
          <w:szCs w:val="27"/>
        </w:rPr>
        <w:t>（项）。年初预算</w:t>
      </w:r>
      <w:r>
        <w:rPr>
          <w:rFonts w:hint="eastAsia" w:ascii="times_new_roman" w:hAnsi="times_new_roman" w:eastAsia="times_new_roman" w:cs="times_new_roman"/>
          <w:kern w:val="0"/>
          <w:sz w:val="27"/>
          <w:szCs w:val="27"/>
          <w:u w:val="single"/>
        </w:rPr>
        <w:t>1665.76</w:t>
      </w:r>
      <w:r>
        <w:rPr>
          <w:rFonts w:ascii="fang_song_gb2312" w:hAnsi="fang_song_gb2312" w:eastAsia="fang_song_gb2312" w:cs="fang_song_gb2312"/>
          <w:kern w:val="0"/>
          <w:sz w:val="27"/>
          <w:szCs w:val="27"/>
        </w:rPr>
        <w:t>万元，支出决算</w:t>
      </w:r>
      <w:r>
        <w:rPr>
          <w:rFonts w:hint="eastAsia" w:ascii="times_new_roman" w:hAnsi="times_new_roman" w:eastAsia="times_new_roman" w:cs="times_new_roman"/>
          <w:kern w:val="0"/>
          <w:sz w:val="27"/>
          <w:szCs w:val="27"/>
          <w:u w:val="single"/>
        </w:rPr>
        <w:t>1863.65</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111.88</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eastAsia="fang_song_gb2312" w:cs="fang_song_gb2312"/>
          <w:kern w:val="0"/>
          <w:sz w:val="27"/>
          <w:szCs w:val="27"/>
        </w:rPr>
        <w:t>一般公共预算</w:t>
      </w:r>
      <w:r>
        <w:rPr>
          <w:rFonts w:hint="eastAsia" w:ascii="fang_song_gb2312" w:hAnsi="fang_song_gb2312" w:cs="fang_song_gb2312"/>
          <w:kern w:val="0"/>
          <w:sz w:val="27"/>
          <w:szCs w:val="27"/>
          <w:lang w:val="en-US" w:eastAsia="zh-CN"/>
        </w:rPr>
        <w:t>财政拨款</w:t>
      </w:r>
      <w:r>
        <w:rPr>
          <w:rFonts w:hint="eastAsia" w:ascii="fang_song_gb2312" w:hAnsi="fang_song_gb2312" w:eastAsia="fang_song_gb2312" w:cs="fang_song_gb2312"/>
          <w:kern w:val="0"/>
          <w:sz w:val="27"/>
          <w:szCs w:val="27"/>
        </w:rPr>
        <w:t>年中追加</w:t>
      </w:r>
      <w:r>
        <w:rPr>
          <w:rFonts w:hint="eastAsia" w:ascii="fang_song_gb2312" w:hAnsi="fang_song_gb2312" w:cs="fang_song_gb2312"/>
          <w:kern w:val="0"/>
          <w:sz w:val="27"/>
          <w:szCs w:val="27"/>
          <w:lang w:eastAsia="zh-CN"/>
        </w:rPr>
        <w:t>了</w:t>
      </w:r>
      <w:r>
        <w:rPr>
          <w:rFonts w:hint="eastAsia" w:ascii="fang_song_gb2312" w:hAnsi="fang_song_gb2312" w:cs="fang_song_gb2312"/>
          <w:kern w:val="0"/>
          <w:sz w:val="27"/>
          <w:szCs w:val="27"/>
          <w:lang w:val="en-US" w:eastAsia="zh-CN"/>
        </w:rPr>
        <w:t>厅级干部周转房费用以及</w:t>
      </w:r>
      <w:r>
        <w:rPr>
          <w:rFonts w:hint="eastAsia" w:ascii="fang_song_gb2312" w:hAnsi="fang_song_gb2312" w:eastAsia="fang_song_gb2312" w:cs="fang_song_gb2312"/>
          <w:kern w:val="0"/>
          <w:sz w:val="27"/>
          <w:szCs w:val="27"/>
        </w:rPr>
        <w:t xml:space="preserve"> 《中心组学习》《内蒙古宣传思想文化工作》《内蒙古宣传》办刊业务</w:t>
      </w:r>
      <w:r>
        <w:rPr>
          <w:rFonts w:hint="eastAsia" w:ascii="fang_song_gb2312" w:hAnsi="fang_song_gb2312" w:cs="fang_song_gb2312"/>
          <w:kern w:val="0"/>
          <w:sz w:val="27"/>
          <w:szCs w:val="27"/>
          <w:lang w:val="en-US" w:eastAsia="zh-CN"/>
        </w:rPr>
        <w:t>项目</w:t>
      </w:r>
      <w:r>
        <w:rPr>
          <w:rFonts w:hint="eastAsia" w:ascii="fang_song_gb2312" w:hAnsi="fang_song_gb2312" w:eastAsia="fang_song_gb2312" w:cs="fang_song_gb2312"/>
          <w:kern w:val="0"/>
          <w:sz w:val="27"/>
          <w:szCs w:val="27"/>
        </w:rPr>
        <w:t>、内蒙古文明网运营项目</w:t>
      </w:r>
      <w:r>
        <w:rPr>
          <w:rFonts w:hint="eastAsia" w:ascii="fang_song_gb2312" w:hAnsi="fang_song_gb2312" w:cs="fang_song_gb2312"/>
          <w:kern w:val="0"/>
          <w:sz w:val="27"/>
          <w:szCs w:val="27"/>
          <w:lang w:val="en-US" w:eastAsia="zh-CN"/>
        </w:rPr>
        <w:t>等，导致决算较预算增加</w:t>
      </w:r>
      <w:r>
        <w:rPr>
          <w:rFonts w:ascii="fang_song_gb2312" w:hAnsi="fang_song_gb2312" w:eastAsia="fang_song_gb2312" w:cs="fang_song_gb2312"/>
          <w:kern w:val="0"/>
          <w:sz w:val="27"/>
          <w:szCs w:val="27"/>
        </w:rPr>
        <w:t>。</w:t>
      </w:r>
    </w:p>
    <w:p w14:paraId="42036C1E">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（三）社会保障和就业支出（类）</w:t>
      </w:r>
    </w:p>
    <w:p w14:paraId="004C8596">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社会保障和就业支出类决算数为</w:t>
      </w:r>
      <w:r>
        <w:rPr>
          <w:rFonts w:ascii="times_new_roman" w:hAnsi="times_new_roman" w:eastAsia="times_new_roman" w:cs="times_new_roman"/>
          <w:kern w:val="0"/>
          <w:sz w:val="27"/>
          <w:szCs w:val="27"/>
          <w:u w:val="single"/>
        </w:rPr>
        <w:t xml:space="preserve"> 331.74</w:t>
      </w:r>
      <w:r>
        <w:rPr>
          <w:rFonts w:ascii="fang_song_gb2312" w:hAnsi="fang_song_gb2312" w:eastAsia="fang_song_gb2312" w:cs="fang_song_gb2312"/>
          <w:kern w:val="0"/>
          <w:sz w:val="27"/>
          <w:szCs w:val="27"/>
        </w:rPr>
        <w:t>万元，与年初预算相比增加</w:t>
      </w:r>
      <w:r>
        <w:rPr>
          <w:rFonts w:ascii="times_new_roman" w:hAnsi="times_new_roman" w:eastAsia="times_new_roman" w:cs="times_new_roman"/>
          <w:kern w:val="0"/>
          <w:sz w:val="27"/>
          <w:szCs w:val="27"/>
          <w:u w:val="single"/>
        </w:rPr>
        <w:t>20.82</w:t>
      </w:r>
      <w:r>
        <w:rPr>
          <w:rFonts w:ascii="fang_song_gb2312" w:hAnsi="fang_song_gb2312" w:eastAsia="fang_song_gb2312" w:cs="fang_song_gb2312"/>
          <w:kern w:val="0"/>
          <w:sz w:val="27"/>
          <w:szCs w:val="27"/>
        </w:rPr>
        <w:t>万元。其中：</w:t>
      </w:r>
    </w:p>
    <w:p w14:paraId="7E98C8D5">
      <w:pPr>
        <w:pageBreakBefore w:val="0"/>
        <w:widowControl w:val="0"/>
        <w:numPr>
          <w:ilvl w:val="0"/>
          <w:numId w:val="1"/>
        </w:numPr>
        <w:kinsoku/>
        <w:wordWrap/>
        <w:overflowPunct/>
        <w:topLinePunct w:val="0"/>
        <w:autoSpaceDE/>
        <w:autoSpaceDN/>
        <w:bidi w:val="0"/>
        <w:spacing w:before="240" w:after="240"/>
        <w:ind w:left="481" w:leftChars="0" w:firstLine="0" w:firstLineChars="0"/>
        <w:jc w:val="left"/>
        <w:textAlignment w:val="auto"/>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行政事业单位养老支出</w:t>
      </w:r>
      <w:r>
        <w:rPr>
          <w:rFonts w:ascii="fang_song_gb2312" w:hAnsi="fang_song_gb2312" w:eastAsia="fang_song_gb2312" w:cs="fang_song_gb2312"/>
          <w:kern w:val="0"/>
          <w:sz w:val="27"/>
          <w:szCs w:val="27"/>
        </w:rPr>
        <w:t>（款）</w:t>
      </w:r>
      <w:r>
        <w:rPr>
          <w:rFonts w:hint="eastAsia" w:ascii="fang_song_gb2312" w:hAnsi="fang_song_gb2312" w:eastAsia="fang_song_gb2312" w:cs="fang_song_gb2312"/>
          <w:kern w:val="0"/>
          <w:sz w:val="27"/>
          <w:szCs w:val="27"/>
        </w:rPr>
        <w:t>事业单位离退休</w:t>
      </w:r>
      <w:r>
        <w:rPr>
          <w:rFonts w:ascii="fang_song_gb2312" w:hAnsi="fang_song_gb2312" w:eastAsia="fang_song_gb2312" w:cs="fang_song_gb2312"/>
          <w:kern w:val="0"/>
          <w:sz w:val="27"/>
          <w:szCs w:val="27"/>
        </w:rPr>
        <w:t>（项）。年初预算</w:t>
      </w:r>
      <w:r>
        <w:rPr>
          <w:rFonts w:hint="eastAsia" w:ascii="times_new_roman" w:hAnsi="times_new_roman" w:eastAsia="times_new_roman" w:cs="times_new_roman"/>
          <w:kern w:val="0"/>
          <w:sz w:val="27"/>
          <w:szCs w:val="27"/>
          <w:u w:val="single"/>
        </w:rPr>
        <w:t>148.22</w:t>
      </w:r>
      <w:r>
        <w:rPr>
          <w:rFonts w:ascii="fang_song_gb2312" w:hAnsi="fang_song_gb2312" w:eastAsia="fang_song_gb2312" w:cs="fang_song_gb2312"/>
          <w:kern w:val="0"/>
          <w:sz w:val="27"/>
          <w:szCs w:val="27"/>
        </w:rPr>
        <w:t>万元，支出决算</w:t>
      </w:r>
      <w:r>
        <w:rPr>
          <w:rFonts w:hint="eastAsia" w:ascii="times_new_roman" w:hAnsi="times_new_roman" w:eastAsia="times_new_roman" w:cs="times_new_roman"/>
          <w:kern w:val="0"/>
          <w:sz w:val="27"/>
          <w:szCs w:val="27"/>
          <w:u w:val="single"/>
        </w:rPr>
        <w:t>148.22</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%。决算数与年初预算数</w:t>
      </w:r>
      <w:r>
        <w:rPr>
          <w:rFonts w:hint="eastAsia" w:ascii="fang_song_gb2312" w:hAnsi="fang_song_gb2312" w:cs="fang_song_gb2312"/>
          <w:kern w:val="0"/>
          <w:sz w:val="27"/>
          <w:szCs w:val="27"/>
          <w:lang w:val="en-US" w:eastAsia="zh-CN"/>
        </w:rPr>
        <w:t>无</w:t>
      </w:r>
      <w:r>
        <w:rPr>
          <w:rFonts w:ascii="fang_song_gb2312" w:hAnsi="fang_song_gb2312" w:eastAsia="fang_song_gb2312" w:cs="fang_song_gb2312"/>
          <w:kern w:val="0"/>
          <w:sz w:val="27"/>
          <w:szCs w:val="27"/>
        </w:rPr>
        <w:t>差异。</w:t>
      </w:r>
    </w:p>
    <w:p w14:paraId="1830ADCF">
      <w:pPr>
        <w:pageBreakBefore w:val="0"/>
        <w:widowControl w:val="0"/>
        <w:numPr>
          <w:ilvl w:val="0"/>
          <w:numId w:val="0"/>
        </w:numPr>
        <w:kinsoku/>
        <w:wordWrap/>
        <w:overflowPunct/>
        <w:topLinePunct w:val="0"/>
        <w:autoSpaceDE/>
        <w:autoSpaceDN/>
        <w:bidi w:val="0"/>
        <w:spacing w:before="240" w:after="240"/>
        <w:ind w:left="481" w:leftChars="0"/>
        <w:jc w:val="left"/>
        <w:textAlignment w:val="auto"/>
        <w:rPr>
          <w:rFonts w:ascii="times_new_roman" w:hAnsi="times_new_roman" w:eastAsia="times_new_roman" w:cs="times_new_roman"/>
          <w:kern w:val="0"/>
          <w:sz w:val="27"/>
          <w:szCs w:val="27"/>
        </w:rPr>
      </w:pPr>
      <w:r>
        <w:rPr>
          <w:rFonts w:ascii="times_new_roman" w:hAnsi="times_new_roman" w:eastAsia="times_new_roman" w:cs="times_new_roman"/>
          <w:kern w:val="0"/>
          <w:sz w:val="27"/>
          <w:szCs w:val="27"/>
        </w:rPr>
        <w:t>2．</w:t>
      </w:r>
      <w:r>
        <w:rPr>
          <w:rFonts w:ascii="fang_song_gb2312" w:hAnsi="fang_song_gb2312" w:eastAsia="fang_song_gb2312" w:cs="fang_song_gb2312"/>
          <w:kern w:val="0"/>
          <w:sz w:val="27"/>
          <w:szCs w:val="27"/>
        </w:rPr>
        <w:t>行政事业单位养老支出（款）机关事业单位基本养老保险缴费支出（项）。年初预算</w:t>
      </w:r>
      <w:r>
        <w:rPr>
          <w:rFonts w:hint="eastAsia" w:ascii="times_new_roman" w:hAnsi="times_new_roman" w:eastAsia="times_new_roman" w:cs="times_new_roman"/>
          <w:kern w:val="0"/>
          <w:sz w:val="27"/>
          <w:szCs w:val="27"/>
          <w:u w:val="single"/>
        </w:rPr>
        <w:t>107.50</w:t>
      </w:r>
      <w:r>
        <w:rPr>
          <w:rFonts w:ascii="fang_song_gb2312" w:hAnsi="fang_song_gb2312" w:eastAsia="fang_song_gb2312" w:cs="fang_song_gb2312"/>
          <w:kern w:val="0"/>
          <w:sz w:val="27"/>
          <w:szCs w:val="27"/>
        </w:rPr>
        <w:t>万元，支出决算</w:t>
      </w:r>
      <w:r>
        <w:rPr>
          <w:rFonts w:hint="eastAsia" w:ascii="times_new_roman" w:hAnsi="times_new_roman" w:eastAsia="times_new_roman" w:cs="times_new_roman"/>
          <w:kern w:val="0"/>
          <w:sz w:val="27"/>
          <w:szCs w:val="27"/>
          <w:u w:val="single"/>
        </w:rPr>
        <w:t>107.50</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%。决算数与年初预算数</w:t>
      </w:r>
      <w:r>
        <w:rPr>
          <w:rFonts w:hint="eastAsia" w:ascii="fang_song_gb2312" w:hAnsi="fang_song_gb2312" w:cs="fang_song_gb2312"/>
          <w:kern w:val="0"/>
          <w:sz w:val="27"/>
          <w:szCs w:val="27"/>
          <w:lang w:val="en-US" w:eastAsia="zh-CN"/>
        </w:rPr>
        <w:t>无</w:t>
      </w:r>
      <w:r>
        <w:rPr>
          <w:rFonts w:ascii="fang_song_gb2312" w:hAnsi="fang_song_gb2312" w:eastAsia="fang_song_gb2312" w:cs="fang_song_gb2312"/>
          <w:kern w:val="0"/>
          <w:sz w:val="27"/>
          <w:szCs w:val="27"/>
        </w:rPr>
        <w:t>差异。</w:t>
      </w:r>
    </w:p>
    <w:p w14:paraId="1354A85D">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3．</w:t>
      </w:r>
      <w:r>
        <w:rPr>
          <w:rFonts w:ascii="fang_song_gb2312" w:hAnsi="fang_song_gb2312" w:eastAsia="fang_song_gb2312" w:cs="fang_song_gb2312"/>
          <w:kern w:val="0"/>
          <w:sz w:val="27"/>
          <w:szCs w:val="27"/>
        </w:rPr>
        <w:t>行政事业单位养老支出（款）机关事业单位职业年金缴费支出（项）。年初预算</w:t>
      </w:r>
      <w:r>
        <w:rPr>
          <w:rFonts w:hint="eastAsia" w:ascii="times_new_roman" w:hAnsi="times_new_roman" w:eastAsia="times_new_roman" w:cs="times_new_roman"/>
          <w:kern w:val="0"/>
          <w:sz w:val="27"/>
          <w:szCs w:val="27"/>
          <w:u w:val="single"/>
        </w:rPr>
        <w:t>55.20</w:t>
      </w:r>
      <w:r>
        <w:rPr>
          <w:rFonts w:ascii="fang_song_gb2312" w:hAnsi="fang_song_gb2312" w:eastAsia="fang_song_gb2312" w:cs="fang_song_gb2312"/>
          <w:kern w:val="0"/>
          <w:sz w:val="27"/>
          <w:szCs w:val="27"/>
        </w:rPr>
        <w:t>万元，支出决算</w:t>
      </w:r>
      <w:r>
        <w:rPr>
          <w:rFonts w:hint="eastAsia" w:ascii="times_new_roman" w:hAnsi="times_new_roman" w:eastAsia="times_new_roman" w:cs="times_new_roman"/>
          <w:kern w:val="0"/>
          <w:sz w:val="27"/>
          <w:szCs w:val="27"/>
          <w:u w:val="single"/>
        </w:rPr>
        <w:t>55.20</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%。决算数与年初预算数</w:t>
      </w:r>
      <w:r>
        <w:rPr>
          <w:rFonts w:hint="eastAsia" w:ascii="fang_song_gb2312" w:hAnsi="fang_song_gb2312" w:cs="fang_song_gb2312"/>
          <w:kern w:val="0"/>
          <w:sz w:val="27"/>
          <w:szCs w:val="27"/>
          <w:lang w:val="en-US" w:eastAsia="zh-CN"/>
        </w:rPr>
        <w:t>无</w:t>
      </w:r>
      <w:r>
        <w:rPr>
          <w:rFonts w:ascii="fang_song_gb2312" w:hAnsi="fang_song_gb2312" w:eastAsia="fang_song_gb2312" w:cs="fang_song_gb2312"/>
          <w:kern w:val="0"/>
          <w:sz w:val="27"/>
          <w:szCs w:val="27"/>
        </w:rPr>
        <w:t>差异。</w:t>
      </w:r>
    </w:p>
    <w:p w14:paraId="54926371">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4．</w:t>
      </w:r>
      <w:r>
        <w:rPr>
          <w:rFonts w:hint="eastAsia" w:ascii="fang_song_gb2312" w:hAnsi="fang_song_gb2312" w:eastAsia="fang_song_gb2312" w:cs="fang_song_gb2312"/>
          <w:kern w:val="0"/>
          <w:sz w:val="27"/>
          <w:szCs w:val="27"/>
        </w:rPr>
        <w:t>抚恤</w:t>
      </w:r>
      <w:r>
        <w:rPr>
          <w:rFonts w:ascii="fang_song_gb2312" w:hAnsi="fang_song_gb2312" w:eastAsia="fang_song_gb2312" w:cs="fang_song_gb2312"/>
          <w:kern w:val="0"/>
          <w:sz w:val="27"/>
          <w:szCs w:val="27"/>
        </w:rPr>
        <w:t>（款）</w:t>
      </w:r>
      <w:r>
        <w:rPr>
          <w:rFonts w:hint="eastAsia" w:ascii="fang_song_gb2312" w:hAnsi="fang_song_gb2312" w:eastAsia="fang_song_gb2312" w:cs="fang_song_gb2312"/>
          <w:kern w:val="0"/>
          <w:sz w:val="27"/>
          <w:szCs w:val="27"/>
        </w:rPr>
        <w:t>死亡抚恤</w:t>
      </w:r>
      <w:r>
        <w:rPr>
          <w:rFonts w:ascii="fang_song_gb2312" w:hAnsi="fang_song_gb2312" w:eastAsia="fang_song_gb2312" w:cs="fang_song_gb2312"/>
          <w:kern w:val="0"/>
          <w:sz w:val="27"/>
          <w:szCs w:val="27"/>
        </w:rPr>
        <w:t>（项）。年初预算</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万元，支出决算</w:t>
      </w:r>
      <w:r>
        <w:rPr>
          <w:rFonts w:hint="eastAsia" w:ascii="times_new_roman" w:hAnsi="times_new_roman" w:eastAsia="times_new_roman" w:cs="times_new_roman"/>
          <w:kern w:val="0"/>
          <w:sz w:val="27"/>
          <w:szCs w:val="27"/>
          <w:u w:val="single"/>
        </w:rPr>
        <w:t>20.82</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val="en-US" w:eastAsia="zh-CN"/>
        </w:rPr>
        <w:t>中途根据实际情况追加死亡抚恤金</w:t>
      </w:r>
      <w:r>
        <w:rPr>
          <w:rFonts w:ascii="fang_song_gb2312" w:hAnsi="fang_song_gb2312" w:eastAsia="fang_song_gb2312" w:cs="fang_song_gb2312"/>
          <w:kern w:val="0"/>
          <w:sz w:val="27"/>
          <w:szCs w:val="27"/>
        </w:rPr>
        <w:t>。</w:t>
      </w:r>
    </w:p>
    <w:p w14:paraId="0123B6D9">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w:t>
      </w:r>
      <w:r>
        <w:rPr>
          <w:rFonts w:ascii="kai_ti_gb2312" w:hAnsi="kai_ti_gb2312" w:eastAsia="kai_ti_gb2312" w:cs="kai_ti_gb2312"/>
          <w:b/>
          <w:bCs/>
          <w:kern w:val="0"/>
          <w:sz w:val="27"/>
          <w:szCs w:val="27"/>
        </w:rPr>
        <w:t>    （四）卫生健康支出（类）</w:t>
      </w:r>
    </w:p>
    <w:p w14:paraId="72A12BE7">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卫生健康支出类决算数为</w:t>
      </w:r>
      <w:r>
        <w:rPr>
          <w:rFonts w:ascii="times_new_roman" w:hAnsi="times_new_roman" w:eastAsia="times_new_roman" w:cs="times_new_roman"/>
          <w:kern w:val="0"/>
          <w:sz w:val="27"/>
          <w:szCs w:val="27"/>
          <w:u w:val="single"/>
        </w:rPr>
        <w:t xml:space="preserve"> 80.00</w:t>
      </w:r>
      <w:r>
        <w:rPr>
          <w:rFonts w:ascii="fang_song_gb2312" w:hAnsi="fang_song_gb2312" w:eastAsia="fang_song_gb2312" w:cs="fang_song_gb2312"/>
          <w:kern w:val="0"/>
          <w:sz w:val="27"/>
          <w:szCs w:val="27"/>
        </w:rPr>
        <w:t>万元，与年初预算相比增加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万元。其中：</w:t>
      </w:r>
    </w:p>
    <w:p w14:paraId="7F32B068">
      <w:pPr>
        <w:pageBreakBefore w:val="0"/>
        <w:widowControl w:val="0"/>
        <w:numPr>
          <w:ilvl w:val="0"/>
          <w:numId w:val="2"/>
        </w:numPr>
        <w:kinsoku/>
        <w:wordWrap/>
        <w:overflowPunct/>
        <w:topLinePunct w:val="0"/>
        <w:autoSpaceDE/>
        <w:autoSpaceDN/>
        <w:bidi w:val="0"/>
        <w:spacing w:before="240" w:after="240"/>
        <w:ind w:left="481" w:leftChars="0" w:firstLine="0" w:firstLineChars="0"/>
        <w:textAlignment w:val="auto"/>
        <w:rPr>
          <w:rFonts w:hint="eastAsia" w:ascii="fang_song_gb2312" w:hAnsi="fang_song_gb2312" w:cs="fang_song_gb2312"/>
          <w:kern w:val="0"/>
          <w:sz w:val="27"/>
          <w:szCs w:val="27"/>
          <w:lang w:eastAsia="zh-CN"/>
        </w:rPr>
      </w:pPr>
      <w:r>
        <w:rPr>
          <w:rFonts w:ascii="fang_song_gb2312" w:hAnsi="fang_song_gb2312" w:eastAsia="fang_song_gb2312" w:cs="fang_song_gb2312"/>
          <w:kern w:val="0"/>
          <w:sz w:val="27"/>
          <w:szCs w:val="27"/>
        </w:rPr>
        <w:t>行政事业单位医疗（款）事业单位医疗（项）。年初预算</w:t>
      </w:r>
      <w:r>
        <w:rPr>
          <w:rFonts w:hint="eastAsia" w:ascii="times_new_roman" w:hAnsi="times_new_roman" w:cs="times_new_roman"/>
          <w:kern w:val="0"/>
          <w:sz w:val="27"/>
          <w:szCs w:val="27"/>
          <w:u w:val="single"/>
          <w:lang w:val="en-US" w:eastAsia="zh-CN"/>
        </w:rPr>
        <w:t>60</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60</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%。决算数与年初预算数</w:t>
      </w:r>
      <w:r>
        <w:rPr>
          <w:rFonts w:hint="eastAsia" w:ascii="fang_song_gb2312" w:hAnsi="fang_song_gb2312" w:cs="fang_song_gb2312"/>
          <w:kern w:val="0"/>
          <w:sz w:val="27"/>
          <w:szCs w:val="27"/>
          <w:lang w:val="en-US" w:eastAsia="zh-CN"/>
        </w:rPr>
        <w:t>无</w:t>
      </w:r>
      <w:r>
        <w:rPr>
          <w:rFonts w:ascii="fang_song_gb2312" w:hAnsi="fang_song_gb2312" w:eastAsia="fang_song_gb2312" w:cs="fang_song_gb2312"/>
          <w:kern w:val="0"/>
          <w:sz w:val="27"/>
          <w:szCs w:val="27"/>
        </w:rPr>
        <w:t>差异</w:t>
      </w:r>
      <w:r>
        <w:rPr>
          <w:rFonts w:hint="eastAsia" w:ascii="fang_song_gb2312" w:hAnsi="fang_song_gb2312" w:cs="fang_song_gb2312"/>
          <w:kern w:val="0"/>
          <w:sz w:val="27"/>
          <w:szCs w:val="27"/>
          <w:lang w:eastAsia="zh-CN"/>
        </w:rPr>
        <w:t>。</w:t>
      </w:r>
    </w:p>
    <w:p w14:paraId="1FEB1A14">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2．</w:t>
      </w:r>
      <w:r>
        <w:rPr>
          <w:rFonts w:ascii="fang_song_gb2312" w:hAnsi="fang_song_gb2312" w:eastAsia="fang_song_gb2312" w:cs="fang_song_gb2312"/>
          <w:kern w:val="0"/>
          <w:sz w:val="27"/>
          <w:szCs w:val="27"/>
        </w:rPr>
        <w:t>行政事业单位医疗（款）公务员医疗补助（项）。年初预算</w:t>
      </w:r>
      <w:r>
        <w:rPr>
          <w:rFonts w:hint="eastAsia" w:ascii="times_new_roman" w:hAnsi="times_new_roman" w:cs="times_new_roman"/>
          <w:kern w:val="0"/>
          <w:sz w:val="27"/>
          <w:szCs w:val="27"/>
          <w:u w:val="single"/>
          <w:lang w:val="en-US" w:eastAsia="zh-CN"/>
        </w:rPr>
        <w:t>20</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20</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%。决算数与年初预算数</w:t>
      </w:r>
      <w:r>
        <w:rPr>
          <w:rFonts w:hint="eastAsia" w:ascii="fang_song_gb2312" w:hAnsi="fang_song_gb2312" w:cs="fang_song_gb2312"/>
          <w:kern w:val="0"/>
          <w:sz w:val="27"/>
          <w:szCs w:val="27"/>
          <w:lang w:val="en-US" w:eastAsia="zh-CN"/>
        </w:rPr>
        <w:t>无</w:t>
      </w:r>
      <w:r>
        <w:rPr>
          <w:rFonts w:ascii="fang_song_gb2312" w:hAnsi="fang_song_gb2312" w:eastAsia="fang_song_gb2312" w:cs="fang_song_gb2312"/>
          <w:kern w:val="0"/>
          <w:sz w:val="27"/>
          <w:szCs w:val="27"/>
        </w:rPr>
        <w:t>差异。</w:t>
      </w:r>
    </w:p>
    <w:p w14:paraId="7EEF900E">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（五）住房保障支出（类）</w:t>
      </w:r>
    </w:p>
    <w:p w14:paraId="363AC6E3">
      <w:pPr>
        <w:pageBreakBefore w:val="0"/>
        <w:widowControl w:val="0"/>
        <w:kinsoku/>
        <w:wordWrap/>
        <w:overflowPunct/>
        <w:topLinePunct w:val="0"/>
        <w:autoSpaceDE/>
        <w:autoSpaceDN/>
        <w:bidi w:val="0"/>
        <w:spacing w:before="240" w:after="240"/>
        <w:ind w:firstLine="486"/>
        <w:textAlignment w:val="auto"/>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住房保障支出类决算数为</w:t>
      </w:r>
      <w:r>
        <w:rPr>
          <w:rFonts w:ascii="times_new_roman" w:hAnsi="times_new_roman" w:eastAsia="times_new_roman" w:cs="times_new_roman"/>
          <w:kern w:val="0"/>
          <w:sz w:val="27"/>
          <w:szCs w:val="27"/>
          <w:u w:val="single"/>
        </w:rPr>
        <w:t xml:space="preserve"> 77.00</w:t>
      </w:r>
      <w:r>
        <w:rPr>
          <w:rFonts w:ascii="fang_song_gb2312" w:hAnsi="fang_song_gb2312" w:eastAsia="fang_song_gb2312" w:cs="fang_song_gb2312"/>
          <w:kern w:val="0"/>
          <w:sz w:val="27"/>
          <w:szCs w:val="27"/>
        </w:rPr>
        <w:t>万元，与年初预算相比增加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万元。其中：</w:t>
      </w:r>
    </w:p>
    <w:p w14:paraId="1E77FE35">
      <w:pPr>
        <w:pageBreakBefore w:val="0"/>
        <w:widowControl w:val="0"/>
        <w:kinsoku/>
        <w:wordWrap/>
        <w:overflowPunct/>
        <w:topLinePunct w:val="0"/>
        <w:autoSpaceDE/>
        <w:autoSpaceDN/>
        <w:bidi w:val="0"/>
        <w:spacing w:before="240" w:after="240"/>
        <w:ind w:firstLine="486"/>
        <w:textAlignment w:val="auto"/>
        <w:rPr>
          <w:rFonts w:ascii="Times New Roman" w:hAnsi="Times New Roman" w:eastAsia="Times New Roman" w:cs="Times New Roman"/>
          <w:kern w:val="0"/>
          <w:sz w:val="24"/>
        </w:rPr>
      </w:pP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住房改革支出（款）住房公积金（项）。年初预算</w:t>
      </w:r>
      <w:r>
        <w:rPr>
          <w:rFonts w:hint="eastAsia" w:ascii="times_new_roman" w:hAnsi="times_new_roman" w:cs="times_new_roman"/>
          <w:kern w:val="0"/>
          <w:sz w:val="27"/>
          <w:szCs w:val="27"/>
          <w:u w:val="single"/>
          <w:lang w:val="en-US" w:eastAsia="zh-CN"/>
        </w:rPr>
        <w:t>77</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77</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%。决算数与年初预算数</w:t>
      </w:r>
      <w:r>
        <w:rPr>
          <w:rFonts w:hint="eastAsia" w:ascii="fang_song_gb2312" w:hAnsi="fang_song_gb2312" w:cs="fang_song_gb2312"/>
          <w:kern w:val="0"/>
          <w:sz w:val="27"/>
          <w:szCs w:val="27"/>
          <w:lang w:val="en-US" w:eastAsia="zh-CN"/>
        </w:rPr>
        <w:t>无</w:t>
      </w:r>
      <w:r>
        <w:rPr>
          <w:rFonts w:ascii="fang_song_gb2312" w:hAnsi="fang_song_gb2312" w:eastAsia="fang_song_gb2312" w:cs="fang_song_gb2312"/>
          <w:kern w:val="0"/>
          <w:sz w:val="27"/>
          <w:szCs w:val="27"/>
        </w:rPr>
        <w:t>差异。</w:t>
      </w:r>
    </w:p>
    <w:p w14:paraId="0740894E">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六、一般公共预算财政拨款基本支出决算情况说明</w:t>
      </w:r>
    </w:p>
    <w:p w14:paraId="0B58BE27">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实践杂志社部门 2023年度一般公共预算财政拨款基本支出决算</w:t>
      </w:r>
      <w:r>
        <w:rPr>
          <w:rFonts w:ascii="times_new_roman" w:hAnsi="times_new_roman" w:eastAsia="times_new_roman" w:cs="times_new_roman"/>
          <w:kern w:val="0"/>
          <w:sz w:val="27"/>
          <w:szCs w:val="27"/>
          <w:u w:val="single"/>
        </w:rPr>
        <w:t xml:space="preserve"> 978.71</w:t>
      </w:r>
      <w:r>
        <w:rPr>
          <w:rFonts w:ascii="fang_song_gb2312" w:hAnsi="fang_song_gb2312" w:eastAsia="fang_song_gb2312" w:cs="fang_song_gb2312"/>
          <w:kern w:val="0"/>
          <w:sz w:val="27"/>
          <w:szCs w:val="27"/>
        </w:rPr>
        <w:t>万元，其中：</w:t>
      </w:r>
    </w:p>
    <w:p w14:paraId="4BB97B54">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（一）人员经费</w:t>
      </w:r>
      <w:r>
        <w:rPr>
          <w:rFonts w:ascii="times_new_roman" w:hAnsi="times_new_roman" w:eastAsia="times_new_roman" w:cs="times_new_roman"/>
          <w:kern w:val="0"/>
          <w:sz w:val="27"/>
          <w:szCs w:val="27"/>
          <w:u w:val="single"/>
        </w:rPr>
        <w:t xml:space="preserve"> 976.53</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。主要包括：基本工资、津贴补贴、奖金、社会保障缴费、绩效工资、退休费、抚恤金、生活补助等。</w:t>
      </w:r>
    </w:p>
    <w:p w14:paraId="0E1CBE5C">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（二）公用经费</w:t>
      </w:r>
      <w:r>
        <w:rPr>
          <w:rFonts w:ascii="times_new_roman" w:hAnsi="times_new_roman" w:eastAsia="times_new_roman" w:cs="times_new_roman"/>
          <w:kern w:val="0"/>
          <w:sz w:val="27"/>
          <w:szCs w:val="27"/>
          <w:u w:val="single"/>
        </w:rPr>
        <w:t xml:space="preserve"> 2.19</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。主要包括：其他商品和服务支出。</w:t>
      </w:r>
    </w:p>
    <w:p w14:paraId="7B64E8CD">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七、一般公共预算财政拨款项目支出决算情况说明</w:t>
      </w:r>
    </w:p>
    <w:p w14:paraId="130AC403">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实践杂志社部门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年度一般公共预算财政拨款项目支出决算</w:t>
      </w:r>
      <w:r>
        <w:rPr>
          <w:rFonts w:ascii="times_new_roman" w:hAnsi="times_new_roman" w:eastAsia="times_new_roman" w:cs="times_new_roman"/>
          <w:kern w:val="0"/>
          <w:sz w:val="27"/>
          <w:szCs w:val="27"/>
          <w:u w:val="single"/>
        </w:rPr>
        <w:t xml:space="preserve"> 1,383.68</w:t>
      </w:r>
      <w:r>
        <w:rPr>
          <w:rFonts w:ascii="fang_song_gb2312" w:hAnsi="fang_song_gb2312" w:eastAsia="fang_song_gb2312" w:cs="fang_song_gb2312"/>
          <w:kern w:val="0"/>
          <w:sz w:val="27"/>
          <w:szCs w:val="27"/>
        </w:rPr>
        <w:t>万元，其中：</w:t>
      </w:r>
    </w:p>
    <w:p w14:paraId="5BA10DDB">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（一）工资福利支出</w:t>
      </w:r>
      <w:r>
        <w:rPr>
          <w:rFonts w:ascii="times_new_roman" w:hAnsi="times_new_roman" w:eastAsia="times_new_roman" w:cs="times_new_roman"/>
          <w:kern w:val="0"/>
          <w:sz w:val="27"/>
          <w:szCs w:val="27"/>
          <w:u w:val="single"/>
        </w:rPr>
        <w:t xml:space="preserve"> 487.50</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。主要包括：津贴补贴、绩效工资、职业年金缴费、职工基本医疗保险缴费、公务员医疗补助缴费、住房公积金等。</w:t>
      </w:r>
    </w:p>
    <w:p w14:paraId="04791D5B">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（二）商品和服务支出</w:t>
      </w:r>
      <w:r>
        <w:rPr>
          <w:rFonts w:ascii="times_new_roman" w:hAnsi="times_new_roman" w:eastAsia="times_new_roman" w:cs="times_new_roman"/>
          <w:kern w:val="0"/>
          <w:sz w:val="27"/>
          <w:szCs w:val="27"/>
          <w:u w:val="single"/>
        </w:rPr>
        <w:t xml:space="preserve"> 764.60</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。主要包括：办公费、印刷费、咨询费、邮电费、差旅费、维修（护）费、租赁费、会议费、培训费、劳务费、委托业务费、其他商品和服务支出等。</w:t>
      </w:r>
    </w:p>
    <w:p w14:paraId="58C6D5E0">
      <w:pPr>
        <w:pageBreakBefore w:val="0"/>
        <w:widowControl w:val="0"/>
        <w:kinsoku/>
        <w:wordWrap/>
        <w:overflowPunct/>
        <w:topLinePunct w:val="0"/>
        <w:autoSpaceDE/>
        <w:autoSpaceDN/>
        <w:bidi w:val="0"/>
        <w:spacing w:before="240" w:after="240"/>
        <w:ind w:firstLine="481"/>
        <w:textAlignment w:val="auto"/>
        <w:rPr>
          <w:rFonts w:hint="eastAsia" w:ascii="fang_song_gb2312" w:hAnsi="fang_song_gb2312" w:cs="fang_song_gb2312"/>
          <w:kern w:val="0"/>
          <w:sz w:val="27"/>
          <w:szCs w:val="27"/>
          <w:lang w:eastAsia="zh-CN"/>
        </w:rPr>
      </w:pPr>
      <w:r>
        <w:rPr>
          <w:rFonts w:ascii="fang_song_gb2312" w:hAnsi="fang_song_gb2312" w:eastAsia="fang_song_gb2312" w:cs="fang_song_gb2312"/>
          <w:b/>
          <w:bCs/>
          <w:kern w:val="0"/>
          <w:sz w:val="27"/>
          <w:szCs w:val="27"/>
        </w:rPr>
        <w:t>（</w:t>
      </w:r>
      <w:r>
        <w:rPr>
          <w:rFonts w:hint="eastAsia" w:ascii="fang_song_gb2312" w:hAnsi="fang_song_gb2312" w:cs="fang_song_gb2312"/>
          <w:b/>
          <w:bCs/>
          <w:kern w:val="0"/>
          <w:sz w:val="27"/>
          <w:szCs w:val="27"/>
          <w:lang w:val="en-US" w:eastAsia="zh-CN"/>
        </w:rPr>
        <w:t>三</w:t>
      </w:r>
      <w:r>
        <w:rPr>
          <w:rFonts w:ascii="fang_song_gb2312" w:hAnsi="fang_song_gb2312" w:eastAsia="fang_song_gb2312" w:cs="fang_song_gb2312"/>
          <w:b/>
          <w:bCs/>
          <w:kern w:val="0"/>
          <w:sz w:val="27"/>
          <w:szCs w:val="27"/>
        </w:rPr>
        <w:t>）</w:t>
      </w:r>
      <w:r>
        <w:rPr>
          <w:rFonts w:hint="eastAsia" w:ascii="fang_song_gb2312" w:hAnsi="fang_song_gb2312" w:eastAsia="fang_song_gb2312" w:cs="fang_song_gb2312"/>
          <w:b/>
          <w:bCs/>
          <w:kern w:val="0"/>
          <w:sz w:val="27"/>
          <w:szCs w:val="27"/>
        </w:rPr>
        <w:t>对个人和家庭的补助</w:t>
      </w:r>
      <w:r>
        <w:rPr>
          <w:rFonts w:ascii="times_new_roman" w:hAnsi="times_new_roman" w:eastAsia="times_new_roman" w:cs="times_new_roman"/>
          <w:kern w:val="0"/>
          <w:sz w:val="27"/>
          <w:szCs w:val="27"/>
          <w:u w:val="single"/>
        </w:rPr>
        <w:t xml:space="preserve"> </w:t>
      </w:r>
      <w:r>
        <w:rPr>
          <w:rFonts w:hint="eastAsia" w:ascii="times_new_roman" w:hAnsi="times_new_roman" w:cs="times_new_roman"/>
          <w:kern w:val="0"/>
          <w:sz w:val="27"/>
          <w:szCs w:val="27"/>
          <w:u w:val="single"/>
          <w:lang w:val="en-US" w:eastAsia="zh-CN"/>
        </w:rPr>
        <w:t>26.1</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w:t>
      </w:r>
      <w:r>
        <w:rPr>
          <w:rFonts w:hint="eastAsia" w:ascii="fang_song_gb2312" w:hAnsi="fang_song_gb2312" w:eastAsia="fang_song_gb2312" w:cs="fang_song_gb2312"/>
          <w:kern w:val="0"/>
          <w:sz w:val="27"/>
          <w:szCs w:val="27"/>
        </w:rPr>
        <w:t>奖励金</w:t>
      </w:r>
      <w:r>
        <w:rPr>
          <w:rFonts w:hint="eastAsia" w:ascii="fang_song_gb2312" w:hAnsi="fang_song_gb2312" w:cs="fang_song_gb2312"/>
          <w:kern w:val="0"/>
          <w:sz w:val="27"/>
          <w:szCs w:val="27"/>
          <w:lang w:eastAsia="zh-CN"/>
        </w:rPr>
        <w:t>。</w:t>
      </w:r>
    </w:p>
    <w:p w14:paraId="39D0D40C">
      <w:pPr>
        <w:pageBreakBefore w:val="0"/>
        <w:widowControl w:val="0"/>
        <w:kinsoku/>
        <w:wordWrap/>
        <w:overflowPunct/>
        <w:topLinePunct w:val="0"/>
        <w:autoSpaceDE/>
        <w:autoSpaceDN/>
        <w:bidi w:val="0"/>
        <w:spacing w:before="240" w:after="240"/>
        <w:ind w:firstLine="481"/>
        <w:textAlignment w:val="auto"/>
        <w:rPr>
          <w:rFonts w:hint="eastAsia" w:ascii="fang_song_gb2312" w:hAnsi="fang_song_gb2312" w:eastAsia="宋体" w:cs="fang_song_gb2312"/>
          <w:kern w:val="0"/>
          <w:sz w:val="27"/>
          <w:szCs w:val="27"/>
          <w:lang w:eastAsia="zh-CN"/>
        </w:rPr>
      </w:pPr>
      <w:r>
        <w:rPr>
          <w:rFonts w:ascii="fang_song_gb2312" w:hAnsi="fang_song_gb2312" w:eastAsia="fang_song_gb2312" w:cs="fang_song_gb2312"/>
          <w:b/>
          <w:bCs/>
          <w:kern w:val="0"/>
          <w:sz w:val="27"/>
          <w:szCs w:val="27"/>
        </w:rPr>
        <w:t>（</w:t>
      </w:r>
      <w:r>
        <w:rPr>
          <w:rFonts w:hint="eastAsia" w:ascii="fang_song_gb2312" w:hAnsi="fang_song_gb2312" w:cs="fang_song_gb2312"/>
          <w:b/>
          <w:bCs/>
          <w:kern w:val="0"/>
          <w:sz w:val="27"/>
          <w:szCs w:val="27"/>
          <w:lang w:val="en-US" w:eastAsia="zh-CN"/>
        </w:rPr>
        <w:t>四</w:t>
      </w:r>
      <w:r>
        <w:rPr>
          <w:rFonts w:ascii="fang_song_gb2312" w:hAnsi="fang_song_gb2312" w:eastAsia="fang_song_gb2312" w:cs="fang_song_gb2312"/>
          <w:b/>
          <w:bCs/>
          <w:kern w:val="0"/>
          <w:sz w:val="27"/>
          <w:szCs w:val="27"/>
        </w:rPr>
        <w:t>）</w:t>
      </w:r>
      <w:r>
        <w:rPr>
          <w:rFonts w:hint="eastAsia" w:ascii="fang_song_gb2312" w:hAnsi="fang_song_gb2312" w:eastAsia="fang_song_gb2312" w:cs="fang_song_gb2312"/>
          <w:b/>
          <w:bCs/>
          <w:kern w:val="0"/>
          <w:sz w:val="27"/>
          <w:szCs w:val="27"/>
        </w:rPr>
        <w:t>资本性支出</w:t>
      </w:r>
      <w:r>
        <w:rPr>
          <w:rFonts w:ascii="times_new_roman" w:hAnsi="times_new_roman" w:eastAsia="times_new_roman" w:cs="times_new_roman"/>
          <w:kern w:val="0"/>
          <w:sz w:val="27"/>
          <w:szCs w:val="27"/>
          <w:u w:val="single"/>
        </w:rPr>
        <w:t xml:space="preserve"> </w:t>
      </w:r>
      <w:r>
        <w:rPr>
          <w:rFonts w:hint="eastAsia" w:ascii="times_new_roman" w:hAnsi="times_new_roman" w:cs="times_new_roman"/>
          <w:kern w:val="0"/>
          <w:sz w:val="27"/>
          <w:szCs w:val="27"/>
          <w:u w:val="single"/>
          <w:lang w:val="en-US" w:eastAsia="zh-CN"/>
        </w:rPr>
        <w:t>105.48</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w:t>
      </w:r>
      <w:r>
        <w:rPr>
          <w:rFonts w:hint="eastAsia" w:ascii="fang_song_gb2312" w:hAnsi="fang_song_gb2312" w:eastAsia="fang_song_gb2312" w:cs="fang_song_gb2312"/>
          <w:kern w:val="0"/>
          <w:sz w:val="27"/>
          <w:szCs w:val="27"/>
        </w:rPr>
        <w:t>办公设备购置</w:t>
      </w:r>
      <w:r>
        <w:rPr>
          <w:rFonts w:hint="eastAsia" w:ascii="fang_song_gb2312" w:hAnsi="fang_song_gb2312" w:cs="fang_song_gb2312"/>
          <w:kern w:val="0"/>
          <w:sz w:val="27"/>
          <w:szCs w:val="27"/>
          <w:lang w:eastAsia="zh-CN"/>
        </w:rPr>
        <w:t>、信息网络及软件购置更新。</w:t>
      </w:r>
    </w:p>
    <w:p w14:paraId="396DD955">
      <w:pPr>
        <w:pageBreakBefore w:val="0"/>
        <w:widowControl w:val="0"/>
        <w:kinsoku/>
        <w:wordWrap/>
        <w:overflowPunct/>
        <w:topLinePunct w:val="0"/>
        <w:autoSpaceDE/>
        <w:autoSpaceDN/>
        <w:bidi w:val="0"/>
        <w:spacing w:before="240" w:after="240"/>
        <w:ind w:firstLine="481"/>
        <w:textAlignment w:val="auto"/>
        <w:rPr>
          <w:rFonts w:hint="default" w:ascii="fang_song_gb2312" w:hAnsi="fang_song_gb2312" w:cs="fang_song_gb2312"/>
          <w:kern w:val="0"/>
          <w:sz w:val="27"/>
          <w:szCs w:val="27"/>
          <w:lang w:val="en-US" w:eastAsia="zh-CN"/>
        </w:rPr>
      </w:pPr>
      <w:r>
        <w:rPr>
          <w:rFonts w:hint="eastAsia" w:ascii="fang_song_gb2312" w:hAnsi="fang_song_gb2312" w:cs="fang_song_gb2312"/>
          <w:kern w:val="0"/>
          <w:sz w:val="27"/>
          <w:szCs w:val="27"/>
          <w:lang w:eastAsia="zh-CN"/>
        </w:rPr>
        <w:t>特殊事项说明：</w:t>
      </w:r>
      <w:r>
        <w:rPr>
          <w:rFonts w:hint="eastAsia" w:ascii="fang_song_gb2312" w:hAnsi="fang_song_gb2312" w:cs="fang_song_gb2312"/>
          <w:kern w:val="0"/>
          <w:sz w:val="27"/>
          <w:szCs w:val="27"/>
          <w:lang w:val="en-US" w:eastAsia="zh-CN"/>
        </w:rPr>
        <w:t>我部门存在项目开支人员经费情况，主要原因为：我部门为财政差额拨款单位，政策允许部分项目补助人员绩效工资。</w:t>
      </w:r>
    </w:p>
    <w:p w14:paraId="3CD0B41C">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八、财政拨款“三公”经费支出决算情况说明</w:t>
      </w:r>
    </w:p>
    <w:p w14:paraId="7EF88627">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（一）财政拨款“三公”经费支出总体情况说明。</w:t>
      </w:r>
    </w:p>
    <w:p w14:paraId="31005DC8">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实践杂志社部门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年度财政拨款“三公”经费全年预算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NaN</w:t>
      </w:r>
      <w:r>
        <w:rPr>
          <w:rFonts w:ascii="fang_song_gb2312" w:hAnsi="fang_song_gb2312" w:eastAsia="fang_song_gb2312" w:cs="fang_song_gb2312"/>
          <w:kern w:val="0"/>
          <w:sz w:val="27"/>
          <w:szCs w:val="27"/>
        </w:rPr>
        <w:t>%。其中：因公出国（境）费全年预算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NaN</w:t>
      </w:r>
      <w:r>
        <w:rPr>
          <w:rFonts w:ascii="fang_song_gb2312" w:hAnsi="fang_song_gb2312" w:eastAsia="fang_song_gb2312" w:cs="fang_song_gb2312"/>
          <w:kern w:val="0"/>
          <w:sz w:val="27"/>
          <w:szCs w:val="27"/>
        </w:rPr>
        <w:t>%；公务用车购置及运行维护费全年预算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NaN</w:t>
      </w:r>
      <w:r>
        <w:rPr>
          <w:rFonts w:ascii="fang_song_gb2312" w:hAnsi="fang_song_gb2312" w:eastAsia="fang_song_gb2312" w:cs="fang_song_gb2312"/>
          <w:kern w:val="0"/>
          <w:sz w:val="27"/>
          <w:szCs w:val="27"/>
        </w:rPr>
        <w:t>%；公务接待费全年预算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NaN</w:t>
      </w:r>
      <w:r>
        <w:rPr>
          <w:rFonts w:ascii="fang_song_gb2312" w:hAnsi="fang_song_gb2312" w:eastAsia="fang_song_gb2312" w:cs="fang_song_gb2312"/>
          <w:kern w:val="0"/>
          <w:sz w:val="27"/>
          <w:szCs w:val="27"/>
        </w:rPr>
        <w:t>%。2023年度一般公共预算财政拨款“三公”经费支出决算与预算</w:t>
      </w:r>
      <w:r>
        <w:rPr>
          <w:rFonts w:hint="eastAsia" w:ascii="fang_song_gb2312" w:hAnsi="fang_song_gb2312" w:cs="fang_song_gb2312"/>
          <w:kern w:val="0"/>
          <w:sz w:val="27"/>
          <w:szCs w:val="27"/>
          <w:lang w:val="en-US" w:eastAsia="zh-CN"/>
        </w:rPr>
        <w:t>无</w:t>
      </w:r>
      <w:r>
        <w:rPr>
          <w:rFonts w:ascii="fang_song_gb2312" w:hAnsi="fang_song_gb2312" w:eastAsia="fang_song_gb2312" w:cs="fang_song_gb2312"/>
          <w:kern w:val="0"/>
          <w:sz w:val="27"/>
          <w:szCs w:val="27"/>
        </w:rPr>
        <w:t>差异。</w:t>
      </w:r>
    </w:p>
    <w:p w14:paraId="2D3C62EE">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（二）财政拨款“三公”经费支出具体情况说明。</w:t>
      </w:r>
    </w:p>
    <w:p w14:paraId="33DED038">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实践杂志社部门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年度财政拨款“三公”经费支出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万元。因公出国（境）费支出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NaN</w:t>
      </w:r>
      <w:r>
        <w:rPr>
          <w:rFonts w:ascii="fang_song_gb2312" w:hAnsi="fang_song_gb2312" w:eastAsia="fang_song_gb2312" w:cs="fang_song_gb2312"/>
          <w:kern w:val="0"/>
          <w:sz w:val="27"/>
          <w:szCs w:val="27"/>
        </w:rPr>
        <w:t>%；公务用车购置及运行维护费支出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NaN</w:t>
      </w:r>
      <w:r>
        <w:rPr>
          <w:rFonts w:ascii="fang_song_gb2312" w:hAnsi="fang_song_gb2312" w:eastAsia="fang_song_gb2312" w:cs="fang_song_gb2312"/>
          <w:kern w:val="0"/>
          <w:sz w:val="27"/>
          <w:szCs w:val="27"/>
        </w:rPr>
        <w:t>%；公务接待费支出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NaN</w:t>
      </w:r>
      <w:r>
        <w:rPr>
          <w:rFonts w:ascii="fang_song_gb2312" w:hAnsi="fang_song_gb2312" w:eastAsia="fang_song_gb2312" w:cs="fang_song_gb2312"/>
          <w:kern w:val="0"/>
          <w:sz w:val="27"/>
          <w:szCs w:val="27"/>
        </w:rPr>
        <w:t>%。其中：</w:t>
      </w:r>
    </w:p>
    <w:p w14:paraId="4EDF995E">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因公出国（境）费支出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万元，全年出国（境）团组</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个，累计</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人次。与上年决算相比，增加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NaN</w:t>
      </w:r>
      <w:r>
        <w:rPr>
          <w:rFonts w:ascii="fang_song_gb2312" w:hAnsi="fang_song_gb2312" w:eastAsia="fang_song_gb2312" w:cs="fang_song_gb2312"/>
          <w:kern w:val="0"/>
          <w:sz w:val="27"/>
          <w:szCs w:val="27"/>
        </w:rPr>
        <w:t>%，变动</w:t>
      </w:r>
      <w:r>
        <w:rPr>
          <w:rFonts w:hint="eastAsia" w:ascii="fang_song_gb2312" w:hAnsi="fang_song_gb2312" w:cs="fang_song_gb2312"/>
          <w:kern w:val="0"/>
          <w:sz w:val="27"/>
          <w:szCs w:val="27"/>
          <w:lang w:val="en-US" w:eastAsia="zh-CN"/>
        </w:rPr>
        <w:t>原因：我单位为公益二类事业单位，“三公”经费2022年未通过财政拨款资金解决，故财政拨款“三公”经费各项为0</w:t>
      </w:r>
      <w:r>
        <w:rPr>
          <w:rFonts w:ascii="fang_song_gb2312" w:hAnsi="fang_song_gb2312" w:eastAsia="fang_song_gb2312" w:cs="fang_song_gb2312"/>
          <w:kern w:val="0"/>
          <w:sz w:val="27"/>
          <w:szCs w:val="27"/>
        </w:rPr>
        <w:t>。</w:t>
      </w:r>
    </w:p>
    <w:p w14:paraId="468E07D5">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times_new_roman" w:hAnsi="times_new_roman" w:eastAsia="times_new_roman" w:cs="times_new_roman"/>
          <w:kern w:val="0"/>
          <w:sz w:val="27"/>
          <w:szCs w:val="27"/>
        </w:rPr>
        <w:t>    2.</w:t>
      </w:r>
      <w:r>
        <w:rPr>
          <w:rFonts w:ascii="fang_song_gb2312" w:hAnsi="fang_song_gb2312" w:eastAsia="fang_song_gb2312" w:cs="fang_song_gb2312"/>
          <w:kern w:val="0"/>
          <w:sz w:val="27"/>
          <w:szCs w:val="27"/>
        </w:rPr>
        <w:t>公务用车购置及运行维护费支出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万元。其中：</w:t>
      </w:r>
    </w:p>
    <w:p w14:paraId="264700F4">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（1）公务用车购置支出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万元。本年度使用财政拨款购置公务用车</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辆，</w:t>
      </w:r>
      <w:r>
        <w:rPr>
          <w:rFonts w:hint="eastAsia" w:ascii="fang_song_gb2312" w:hAnsi="fang_song_gb2312" w:cs="fang_song_gb2312"/>
          <w:kern w:val="0"/>
          <w:sz w:val="27"/>
          <w:szCs w:val="27"/>
          <w:lang w:val="en-US" w:eastAsia="zh-CN"/>
        </w:rPr>
        <w:t>无</w:t>
      </w:r>
      <w:r>
        <w:rPr>
          <w:rFonts w:ascii="fang_song_gb2312" w:hAnsi="fang_song_gb2312" w:eastAsia="fang_song_gb2312" w:cs="fang_song_gb2312"/>
          <w:kern w:val="0"/>
          <w:sz w:val="27"/>
          <w:szCs w:val="27"/>
        </w:rPr>
        <w:t>开支内容。与上年决算相比，增加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NaN</w:t>
      </w:r>
      <w:r>
        <w:rPr>
          <w:rFonts w:ascii="fang_song_gb2312" w:hAnsi="fang_song_gb2312" w:eastAsia="fang_song_gb2312" w:cs="fang_song_gb2312"/>
          <w:kern w:val="0"/>
          <w:sz w:val="27"/>
          <w:szCs w:val="27"/>
        </w:rPr>
        <w:t>%，</w:t>
      </w:r>
      <w:r>
        <w:rPr>
          <w:rFonts w:hint="eastAsia" w:ascii="fang_song_gb2312" w:hAnsi="fang_song_gb2312" w:cs="fang_song_gb2312"/>
          <w:kern w:val="0"/>
          <w:sz w:val="27"/>
          <w:szCs w:val="27"/>
          <w:lang w:val="en-US" w:eastAsia="zh-CN"/>
        </w:rPr>
        <w:t>变动原因：我单位为公益二类事业单位，“三公”经费2022年未通过财政拨款资金解决，故财政拨款“三公”经费各项为0。</w:t>
      </w:r>
    </w:p>
    <w:p w14:paraId="512F4D26">
      <w:pPr>
        <w:pageBreakBefore w:val="0"/>
        <w:widowControl w:val="0"/>
        <w:kinsoku/>
        <w:wordWrap/>
        <w:overflowPunct/>
        <w:topLinePunct w:val="0"/>
        <w:autoSpaceDE/>
        <w:autoSpaceDN/>
        <w:bidi w:val="0"/>
        <w:spacing w:before="240" w:after="240"/>
        <w:ind w:firstLine="492"/>
        <w:textAlignment w:val="auto"/>
        <w:rPr>
          <w:rFonts w:hint="eastAsia" w:ascii="fang_song_gb2312" w:hAnsi="fang_song_gb2312" w:cs="fang_song_gb2312"/>
          <w:kern w:val="0"/>
          <w:sz w:val="27"/>
          <w:szCs w:val="27"/>
          <w:lang w:val="en-US" w:eastAsia="zh-CN"/>
        </w:rPr>
      </w:pPr>
      <w:r>
        <w:rPr>
          <w:rFonts w:ascii="fang_song_gb2312" w:hAnsi="fang_song_gb2312" w:eastAsia="fang_song_gb2312" w:cs="fang_song_gb2312"/>
          <w:kern w:val="0"/>
          <w:sz w:val="27"/>
          <w:szCs w:val="27"/>
        </w:rPr>
        <w:t>（2）公务用车运行维护费支出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万元。公务用车运行维护费主要用于按规定保留的公务用车的燃料费、维修费、过桥过路费、保险费、安全奖励费用等支出。截至</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w:t>
      </w:r>
      <w:r>
        <w:rPr>
          <w:rFonts w:ascii="times_new_roman" w:hAnsi="times_new_roman" w:eastAsia="times_new_roman" w:cs="times_new_roman"/>
          <w:kern w:val="0"/>
          <w:sz w:val="27"/>
          <w:szCs w:val="27"/>
        </w:rPr>
        <w:t>12</w:t>
      </w:r>
      <w:r>
        <w:rPr>
          <w:rFonts w:ascii="fang_song_gb2312" w:hAnsi="fang_song_gb2312" w:eastAsia="fang_song_gb2312" w:cs="fang_song_gb2312"/>
          <w:kern w:val="0"/>
          <w:sz w:val="27"/>
          <w:szCs w:val="27"/>
        </w:rPr>
        <w:t>月</w:t>
      </w:r>
      <w:r>
        <w:rPr>
          <w:rFonts w:ascii="times_new_roman" w:hAnsi="times_new_roman" w:eastAsia="times_new_roman" w:cs="times_new_roman"/>
          <w:kern w:val="0"/>
          <w:sz w:val="27"/>
          <w:szCs w:val="27"/>
        </w:rPr>
        <w:t>31</w:t>
      </w:r>
      <w:r>
        <w:rPr>
          <w:rFonts w:ascii="fang_song_gb2312" w:hAnsi="fang_song_gb2312" w:eastAsia="fang_song_gb2312" w:cs="fang_song_gb2312"/>
          <w:kern w:val="0"/>
          <w:sz w:val="27"/>
          <w:szCs w:val="27"/>
        </w:rPr>
        <w:t>日，使用财政拨款开支的公务用车保有量为</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辆。与上年决算相比，增加</w:t>
      </w:r>
      <w:r>
        <w:rPr>
          <w:rFonts w:ascii="fang_song_gb2312" w:hAnsi="fang_song_gb2312" w:eastAsia="fang_song_gb2312" w:cs="fang_song_gb2312"/>
          <w:kern w:val="0"/>
          <w:sz w:val="27"/>
          <w:szCs w:val="27"/>
          <w:u w:val="single"/>
        </w:rPr>
        <w:t xml:space="preserve"> </w:t>
      </w:r>
      <w:r>
        <w:rPr>
          <w:rFonts w:ascii="times_new_roman" w:hAnsi="times_new_roman" w:eastAsia="times_new_roman" w:cs="times_new_roman"/>
          <w:kern w:val="0"/>
          <w:sz w:val="27"/>
          <w:szCs w:val="27"/>
          <w:u w:val="single"/>
        </w:rPr>
        <w:t>0.00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NaN</w:t>
      </w:r>
      <w:r>
        <w:rPr>
          <w:rFonts w:ascii="fang_song_gb2312" w:hAnsi="fang_song_gb2312" w:eastAsia="fang_song_gb2312" w:cs="fang_song_gb2312"/>
          <w:kern w:val="0"/>
          <w:sz w:val="27"/>
          <w:szCs w:val="27"/>
        </w:rPr>
        <w:t>%，</w:t>
      </w:r>
      <w:r>
        <w:rPr>
          <w:rFonts w:hint="eastAsia" w:ascii="fang_song_gb2312" w:hAnsi="fang_song_gb2312" w:cs="fang_song_gb2312"/>
          <w:kern w:val="0"/>
          <w:sz w:val="27"/>
          <w:szCs w:val="27"/>
          <w:lang w:val="en-US" w:eastAsia="zh-CN"/>
        </w:rPr>
        <w:t>变动原因：我单位为公益二类事业单位，“三公”经费2022年未通过财政拨款资金解决，故财政拨款“三公”经费各项为0。</w:t>
      </w:r>
    </w:p>
    <w:p w14:paraId="0910EFC8">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3.公务接待费支出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万元。其中：国内公务接待支出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万元，接待</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批次，</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人次，</w:t>
      </w:r>
      <w:r>
        <w:rPr>
          <w:rFonts w:hint="eastAsia" w:ascii="fang_song_gb2312" w:hAnsi="fang_song_gb2312" w:cs="fang_song_gb2312"/>
          <w:kern w:val="0"/>
          <w:sz w:val="27"/>
          <w:szCs w:val="27"/>
          <w:lang w:val="en-US" w:eastAsia="zh-CN"/>
        </w:rPr>
        <w:t>无</w:t>
      </w:r>
      <w:r>
        <w:rPr>
          <w:rFonts w:ascii="fang_song_gb2312" w:hAnsi="fang_song_gb2312" w:eastAsia="fang_song_gb2312" w:cs="fang_song_gb2312"/>
          <w:kern w:val="0"/>
          <w:sz w:val="27"/>
          <w:szCs w:val="27"/>
        </w:rPr>
        <w:t>开支内容；国（境）外公务接待支出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万元，接待</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批次，</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人次，</w:t>
      </w:r>
      <w:r>
        <w:rPr>
          <w:rFonts w:hint="eastAsia" w:ascii="fang_song_gb2312" w:hAnsi="fang_song_gb2312" w:cs="fang_song_gb2312"/>
          <w:kern w:val="0"/>
          <w:sz w:val="27"/>
          <w:szCs w:val="27"/>
          <w:lang w:val="en-US" w:eastAsia="zh-CN"/>
        </w:rPr>
        <w:t>无</w:t>
      </w:r>
      <w:r>
        <w:rPr>
          <w:rFonts w:ascii="fang_song_gb2312" w:hAnsi="fang_song_gb2312" w:eastAsia="fang_song_gb2312" w:cs="fang_song_gb2312"/>
          <w:kern w:val="0"/>
          <w:sz w:val="27"/>
          <w:szCs w:val="27"/>
        </w:rPr>
        <w:t>开支内容。与上年决算相比，增加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NaN</w:t>
      </w:r>
      <w:r>
        <w:rPr>
          <w:rFonts w:ascii="fang_song_gb2312" w:hAnsi="fang_song_gb2312" w:eastAsia="fang_song_gb2312" w:cs="fang_song_gb2312"/>
          <w:kern w:val="0"/>
          <w:sz w:val="27"/>
          <w:szCs w:val="27"/>
        </w:rPr>
        <w:t>%，变动</w:t>
      </w:r>
      <w:r>
        <w:rPr>
          <w:rFonts w:hint="eastAsia" w:ascii="fang_song_gb2312" w:hAnsi="fang_song_gb2312" w:cs="fang_song_gb2312"/>
          <w:kern w:val="0"/>
          <w:sz w:val="27"/>
          <w:szCs w:val="27"/>
          <w:lang w:val="en-US" w:eastAsia="zh-CN"/>
        </w:rPr>
        <w:t>原因：我单位为公益二类事业单位，“三公”经费2022年未通过财政拨款资金解决，故财政拨款“三公”经费各项为0</w:t>
      </w:r>
      <w:r>
        <w:rPr>
          <w:rFonts w:ascii="fang_song_gb2312" w:hAnsi="fang_song_gb2312" w:eastAsia="fang_song_gb2312" w:cs="fang_song_gb2312"/>
          <w:kern w:val="0"/>
          <w:sz w:val="27"/>
          <w:szCs w:val="27"/>
        </w:rPr>
        <w:t>。</w:t>
      </w:r>
    </w:p>
    <w:p w14:paraId="2BFF113E">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九、政府性基金预算财政拨款支出决算情况说明</w:t>
      </w:r>
    </w:p>
    <w:p w14:paraId="61C5F9CD">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实践杂志社部门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年度政府性基金预算财政拨款支出决算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NaN</w:t>
      </w:r>
      <w:r>
        <w:rPr>
          <w:rFonts w:ascii="fang_song_gb2312" w:hAnsi="fang_song_gb2312" w:eastAsia="fang_song_gb2312" w:cs="fang_song_gb2312"/>
          <w:kern w:val="0"/>
          <w:sz w:val="27"/>
          <w:szCs w:val="27"/>
        </w:rPr>
        <w:t>%，</w:t>
      </w:r>
      <w:r>
        <w:rPr>
          <w:rFonts w:hint="eastAsia" w:ascii="fang_song_gb2312" w:hAnsi="fang_song_gb2312" w:cs="fang_song_gb2312"/>
          <w:kern w:val="0"/>
          <w:sz w:val="27"/>
          <w:szCs w:val="27"/>
          <w:lang w:val="en-US" w:eastAsia="zh-CN"/>
        </w:rPr>
        <w:t>本部门无政府性基金预算财政拨款收、支、余</w:t>
      </w:r>
      <w:r>
        <w:rPr>
          <w:rFonts w:ascii="fang_song_gb2312" w:hAnsi="fang_song_gb2312" w:eastAsia="fang_song_gb2312" w:cs="fang_song_gb2312"/>
          <w:kern w:val="0"/>
          <w:sz w:val="27"/>
          <w:szCs w:val="27"/>
        </w:rPr>
        <w:t>。</w:t>
      </w:r>
    </w:p>
    <w:p w14:paraId="1541BD39">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十、国有资本经营预算财政拨款支出决算情况说明</w:t>
      </w:r>
    </w:p>
    <w:p w14:paraId="1F6D2412">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实践杂志社部门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年度国有资本经营预算财政拨款支出决算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万元。与上年决算相比，增加（减少）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NaN</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rPr>
        <w:t>本部门无国有资本经营预算财政拨款收、支、余。</w:t>
      </w:r>
    </w:p>
    <w:p w14:paraId="1C780284">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十一、机构运行经费支出决算情况说明</w:t>
      </w:r>
    </w:p>
    <w:p w14:paraId="7A514864">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实践杂志社部门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年度机构运行经费支出决算</w:t>
      </w:r>
      <w:r>
        <w:rPr>
          <w:rFonts w:ascii="times_new_roman" w:hAnsi="times_new_roman" w:eastAsia="times_new_roman" w:cs="times_new_roman"/>
          <w:kern w:val="0"/>
          <w:sz w:val="27"/>
          <w:szCs w:val="27"/>
          <w:u w:val="single"/>
        </w:rPr>
        <w:t xml:space="preserve"> 2.19</w:t>
      </w:r>
      <w:r>
        <w:rPr>
          <w:rFonts w:ascii="fang_song_gb2312" w:hAnsi="fang_song_gb2312" w:eastAsia="fang_song_gb2312" w:cs="fang_song_gb2312"/>
          <w:kern w:val="0"/>
          <w:sz w:val="27"/>
          <w:szCs w:val="27"/>
        </w:rPr>
        <w:t>万元。比上年决算相比，增加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本年度与上年度保持一致，无变动</w:t>
      </w:r>
      <w:r>
        <w:rPr>
          <w:rFonts w:ascii="fang_song_gb2312" w:hAnsi="fang_song_gb2312" w:eastAsia="fang_song_gb2312" w:cs="fang_song_gb2312"/>
          <w:kern w:val="0"/>
          <w:sz w:val="27"/>
          <w:szCs w:val="27"/>
        </w:rPr>
        <w:t>。</w:t>
      </w:r>
    </w:p>
    <w:p w14:paraId="27347730">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十二、政府采购支出决算情况说明</w:t>
      </w:r>
    </w:p>
    <w:p w14:paraId="3C431FB1">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highlight w:val="none"/>
        </w:rPr>
      </w:pPr>
      <w:r>
        <w:rPr>
          <w:rFonts w:ascii="fang_song_gb2312" w:hAnsi="fang_song_gb2312" w:eastAsia="fang_song_gb2312" w:cs="fang_song_gb2312"/>
          <w:kern w:val="0"/>
          <w:sz w:val="27"/>
          <w:szCs w:val="27"/>
        </w:rPr>
        <w:t xml:space="preserve">    实践杂志社部门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年度政府采购支出总额</w:t>
      </w:r>
      <w:r>
        <w:rPr>
          <w:rFonts w:ascii="times_new_roman" w:hAnsi="times_new_roman" w:eastAsia="times_new_roman" w:cs="times_new_roman"/>
          <w:kern w:val="0"/>
          <w:sz w:val="27"/>
          <w:szCs w:val="27"/>
          <w:u w:val="single"/>
        </w:rPr>
        <w:t xml:space="preserve"> 998.60</w:t>
      </w:r>
      <w:r>
        <w:rPr>
          <w:rFonts w:ascii="fang_song_gb2312" w:hAnsi="fang_song_gb2312" w:eastAsia="fang_song_gb2312" w:cs="fang_song_gb2312"/>
          <w:kern w:val="0"/>
          <w:sz w:val="27"/>
          <w:szCs w:val="27"/>
        </w:rPr>
        <w:t>万元，其中：政府采购货物支出</w:t>
      </w:r>
      <w:r>
        <w:rPr>
          <w:rFonts w:ascii="times_new_roman" w:hAnsi="times_new_roman" w:eastAsia="times_new_roman" w:cs="times_new_roman"/>
          <w:kern w:val="0"/>
          <w:sz w:val="27"/>
          <w:szCs w:val="27"/>
          <w:u w:val="single"/>
        </w:rPr>
        <w:t xml:space="preserve"> 39.54</w:t>
      </w:r>
      <w:r>
        <w:rPr>
          <w:rFonts w:ascii="fang_song_gb2312" w:hAnsi="fang_song_gb2312" w:eastAsia="fang_song_gb2312" w:cs="fang_song_gb2312"/>
          <w:kern w:val="0"/>
          <w:sz w:val="27"/>
          <w:szCs w:val="27"/>
        </w:rPr>
        <w:t>万元、政府采购工程支出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万元、政府采购服务支出</w:t>
      </w:r>
      <w:r>
        <w:rPr>
          <w:rFonts w:ascii="times_new_roman" w:hAnsi="times_new_roman" w:eastAsia="times_new_roman" w:cs="times_new_roman"/>
          <w:kern w:val="0"/>
          <w:sz w:val="27"/>
          <w:szCs w:val="27"/>
          <w:u w:val="single"/>
        </w:rPr>
        <w:t xml:space="preserve"> 959.06</w:t>
      </w:r>
      <w:r>
        <w:rPr>
          <w:rFonts w:ascii="fang_song_gb2312" w:hAnsi="fang_song_gb2312" w:eastAsia="fang_song_gb2312" w:cs="fang_song_gb2312"/>
          <w:kern w:val="0"/>
          <w:sz w:val="27"/>
          <w:szCs w:val="27"/>
        </w:rPr>
        <w:t>万元。政府采购授予中小企业合同金额</w:t>
      </w:r>
      <w:r>
        <w:rPr>
          <w:rFonts w:ascii="times_new_roman" w:hAnsi="times_new_roman" w:eastAsia="times_new_roman" w:cs="times_new_roman"/>
          <w:kern w:val="0"/>
          <w:sz w:val="27"/>
          <w:szCs w:val="27"/>
          <w:u w:val="single"/>
        </w:rPr>
        <w:t xml:space="preserve"> 979.62</w:t>
      </w:r>
      <w:r>
        <w:rPr>
          <w:rFonts w:ascii="fang_song_gb2312" w:hAnsi="fang_song_gb2312" w:eastAsia="fang_song_gb2312" w:cs="fang_song_gb2312"/>
          <w:kern w:val="0"/>
          <w:sz w:val="27"/>
          <w:szCs w:val="27"/>
        </w:rPr>
        <w:t>万元，占政府采购支出总额的</w:t>
      </w:r>
      <w:r>
        <w:rPr>
          <w:rFonts w:hint="eastAsia" w:ascii="times_new_roman" w:hAnsi="times_new_roman" w:cs="times_new_roman"/>
          <w:kern w:val="0"/>
          <w:sz w:val="27"/>
          <w:szCs w:val="27"/>
          <w:u w:val="single"/>
          <w:lang w:val="en-US" w:eastAsia="zh-CN"/>
        </w:rPr>
        <w:t>98.1</w:t>
      </w:r>
      <w:r>
        <w:rPr>
          <w:rFonts w:ascii="fang_song_gb2312" w:hAnsi="fang_song_gb2312" w:eastAsia="fang_song_gb2312" w:cs="fang_song_gb2312"/>
          <w:kern w:val="0"/>
          <w:sz w:val="27"/>
          <w:szCs w:val="27"/>
        </w:rPr>
        <w:t>%，其中：授予小微企业合同金额</w:t>
      </w:r>
      <w:r>
        <w:rPr>
          <w:rFonts w:ascii="times_new_roman" w:hAnsi="times_new_roman" w:eastAsia="times_new_roman" w:cs="times_new_roman"/>
          <w:kern w:val="0"/>
          <w:sz w:val="27"/>
          <w:szCs w:val="27"/>
          <w:u w:val="single"/>
        </w:rPr>
        <w:t>  964.78</w:t>
      </w:r>
      <w:r>
        <w:rPr>
          <w:rFonts w:ascii="fang_song_gb2312" w:hAnsi="fang_song_gb2312" w:eastAsia="fang_song_gb2312" w:cs="fang_song_gb2312"/>
          <w:kern w:val="0"/>
          <w:sz w:val="27"/>
          <w:szCs w:val="27"/>
        </w:rPr>
        <w:t>万元，占政府采购支出总额的</w:t>
      </w:r>
      <w:r>
        <w:rPr>
          <w:rFonts w:hint="eastAsia" w:ascii="times_new_roman" w:hAnsi="times_new_roman" w:cs="times_new_roman"/>
          <w:kern w:val="0"/>
          <w:sz w:val="27"/>
          <w:szCs w:val="27"/>
          <w:u w:val="single"/>
          <w:lang w:val="en-US" w:eastAsia="zh-CN"/>
        </w:rPr>
        <w:t>96.61</w:t>
      </w:r>
      <w:r>
        <w:rPr>
          <w:rFonts w:ascii="fang_song_gb2312" w:hAnsi="fang_song_gb2312" w:eastAsia="fang_song_gb2312" w:cs="fang_song_gb2312"/>
          <w:kern w:val="0"/>
          <w:sz w:val="27"/>
          <w:szCs w:val="27"/>
        </w:rPr>
        <w:t>%；</w:t>
      </w:r>
      <w:r>
        <w:rPr>
          <w:rFonts w:ascii="fang_song_gb2312" w:hAnsi="fang_song_gb2312" w:eastAsia="fang_song_gb2312" w:cs="fang_song_gb2312"/>
          <w:kern w:val="0"/>
          <w:sz w:val="27"/>
          <w:szCs w:val="27"/>
          <w:highlight w:val="none"/>
        </w:rPr>
        <w:t>货物采购授予中小企业合同金额占货物支出金额的</w:t>
      </w:r>
      <w:r>
        <w:rPr>
          <w:rFonts w:hint="eastAsia" w:ascii="times_new_roman" w:hAnsi="times_new_roman" w:eastAsia="宋体" w:cs="times_new_roman"/>
          <w:kern w:val="0"/>
          <w:sz w:val="27"/>
          <w:szCs w:val="27"/>
          <w:highlight w:val="none"/>
          <w:u w:val="single"/>
          <w:lang w:val="en-US" w:eastAsia="zh-CN"/>
        </w:rPr>
        <w:t>96.11</w:t>
      </w:r>
      <w:r>
        <w:rPr>
          <w:rFonts w:ascii="fang_song_gb2312" w:hAnsi="fang_song_gb2312" w:eastAsia="fang_song_gb2312" w:cs="fang_song_gb2312"/>
          <w:kern w:val="0"/>
          <w:sz w:val="27"/>
          <w:szCs w:val="27"/>
          <w:highlight w:val="none"/>
        </w:rPr>
        <w:t>%，工程采购授予中小企业合同金额占工程支出金额的</w:t>
      </w:r>
      <w:r>
        <w:rPr>
          <w:rFonts w:hint="eastAsia" w:ascii="times_new_roman" w:hAnsi="times_new_roman" w:cs="times_new_roman"/>
          <w:kern w:val="0"/>
          <w:sz w:val="27"/>
          <w:szCs w:val="27"/>
          <w:highlight w:val="none"/>
          <w:u w:val="single"/>
          <w:lang w:val="en-US" w:eastAsia="zh-CN"/>
        </w:rPr>
        <w:t>0</w:t>
      </w:r>
      <w:r>
        <w:rPr>
          <w:rFonts w:ascii="fang_song_gb2312" w:hAnsi="fang_song_gb2312" w:eastAsia="fang_song_gb2312" w:cs="fang_song_gb2312"/>
          <w:kern w:val="0"/>
          <w:sz w:val="27"/>
          <w:szCs w:val="27"/>
          <w:highlight w:val="none"/>
        </w:rPr>
        <w:t>%，服务采购授予中小企业合同金额占服务支出金额的</w:t>
      </w:r>
      <w:r>
        <w:rPr>
          <w:rFonts w:hint="eastAsia" w:ascii="times_new_roman" w:hAnsi="times_new_roman" w:eastAsia="宋体" w:cs="times_new_roman"/>
          <w:kern w:val="0"/>
          <w:sz w:val="27"/>
          <w:szCs w:val="27"/>
          <w:highlight w:val="none"/>
          <w:u w:val="single"/>
          <w:lang w:val="en-US" w:eastAsia="zh-CN"/>
        </w:rPr>
        <w:t>82.64</w:t>
      </w:r>
      <w:r>
        <w:rPr>
          <w:rFonts w:ascii="fang_song_gb2312" w:hAnsi="fang_song_gb2312" w:eastAsia="fang_song_gb2312" w:cs="fang_song_gb2312"/>
          <w:kern w:val="0"/>
          <w:sz w:val="27"/>
          <w:szCs w:val="27"/>
          <w:highlight w:val="none"/>
        </w:rPr>
        <w:t>%。</w:t>
      </w:r>
    </w:p>
    <w:p w14:paraId="29B1091E">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十三、国有资产占用情况说明</w:t>
      </w:r>
    </w:p>
    <w:p w14:paraId="4A4E6DEB">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实践杂志社部门截至</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w:t>
      </w:r>
      <w:r>
        <w:rPr>
          <w:rFonts w:ascii="times_new_roman" w:hAnsi="times_new_roman" w:eastAsia="times_new_roman" w:cs="times_new_roman"/>
          <w:kern w:val="0"/>
          <w:sz w:val="27"/>
          <w:szCs w:val="27"/>
        </w:rPr>
        <w:t>12</w:t>
      </w:r>
      <w:r>
        <w:rPr>
          <w:rFonts w:ascii="fang_song_gb2312" w:hAnsi="fang_song_gb2312" w:eastAsia="fang_song_gb2312" w:cs="fang_song_gb2312"/>
          <w:kern w:val="0"/>
          <w:sz w:val="27"/>
          <w:szCs w:val="27"/>
        </w:rPr>
        <w:t>月</w:t>
      </w:r>
      <w:r>
        <w:rPr>
          <w:rFonts w:ascii="times_new_roman" w:hAnsi="times_new_roman" w:eastAsia="times_new_roman" w:cs="times_new_roman"/>
          <w:kern w:val="0"/>
          <w:sz w:val="27"/>
          <w:szCs w:val="27"/>
        </w:rPr>
        <w:t>31</w:t>
      </w:r>
      <w:r>
        <w:rPr>
          <w:rFonts w:ascii="fang_song_gb2312" w:hAnsi="fang_song_gb2312" w:eastAsia="fang_song_gb2312" w:cs="fang_song_gb2312"/>
          <w:kern w:val="0"/>
          <w:sz w:val="27"/>
          <w:szCs w:val="27"/>
        </w:rPr>
        <w:t>日，本部门共有车辆</w:t>
      </w:r>
      <w:r>
        <w:rPr>
          <w:rFonts w:ascii="times_new_roman" w:hAnsi="times_new_roman" w:eastAsia="times_new_roman" w:cs="times_new_roman"/>
          <w:kern w:val="0"/>
          <w:sz w:val="27"/>
          <w:szCs w:val="27"/>
          <w:u w:val="single"/>
        </w:rPr>
        <w:t xml:space="preserve"> 6</w:t>
      </w:r>
      <w:r>
        <w:rPr>
          <w:rFonts w:ascii="fang_song_gb2312" w:hAnsi="fang_song_gb2312" w:eastAsia="fang_song_gb2312" w:cs="fang_song_gb2312"/>
          <w:kern w:val="0"/>
          <w:sz w:val="27"/>
          <w:szCs w:val="27"/>
        </w:rPr>
        <w:t>辆，其中：副部（省）级及以上领导用车</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辆、主要负责人用车</w:t>
      </w:r>
      <w:r>
        <w:rPr>
          <w:rFonts w:ascii="times_new_roman" w:hAnsi="times_new_roman" w:eastAsia="times_new_roman" w:cs="times_new_roman"/>
          <w:kern w:val="0"/>
          <w:sz w:val="27"/>
          <w:szCs w:val="27"/>
          <w:u w:val="single"/>
        </w:rPr>
        <w:t xml:space="preserve"> 2</w:t>
      </w:r>
      <w:r>
        <w:rPr>
          <w:rFonts w:ascii="fang_song_gb2312" w:hAnsi="fang_song_gb2312" w:eastAsia="fang_song_gb2312" w:cs="fang_song_gb2312"/>
          <w:kern w:val="0"/>
          <w:sz w:val="27"/>
          <w:szCs w:val="27"/>
        </w:rPr>
        <w:t>辆、机要通信用车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辆、应急保障用车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辆、执法执勤用车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辆、特种专业技术用车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辆、离退休干部服务用车</w:t>
      </w:r>
      <w:r>
        <w:rPr>
          <w:rFonts w:ascii="times_new_roman" w:hAnsi="times_new_roman" w:eastAsia="times_new_roman" w:cs="times_new_roman"/>
          <w:kern w:val="0"/>
          <w:sz w:val="27"/>
          <w:szCs w:val="27"/>
          <w:u w:val="single"/>
        </w:rPr>
        <w:t xml:space="preserve"> 1</w:t>
      </w:r>
      <w:r>
        <w:rPr>
          <w:rFonts w:ascii="fang_song_gb2312" w:hAnsi="fang_song_gb2312" w:eastAsia="fang_song_gb2312" w:cs="fang_song_gb2312"/>
          <w:kern w:val="0"/>
          <w:sz w:val="27"/>
          <w:szCs w:val="27"/>
        </w:rPr>
        <w:t>辆，其他用车</w:t>
      </w:r>
      <w:r>
        <w:rPr>
          <w:rFonts w:ascii="times_new_roman" w:hAnsi="times_new_roman" w:eastAsia="times_new_roman" w:cs="times_new_roman"/>
          <w:kern w:val="0"/>
          <w:sz w:val="27"/>
          <w:szCs w:val="27"/>
          <w:u w:val="single"/>
        </w:rPr>
        <w:t xml:space="preserve"> 3</w:t>
      </w:r>
      <w:r>
        <w:rPr>
          <w:rFonts w:ascii="fang_song_gb2312" w:hAnsi="fang_song_gb2312" w:eastAsia="fang_song_gb2312" w:cs="fang_song_gb2312"/>
          <w:kern w:val="0"/>
          <w:sz w:val="27"/>
          <w:szCs w:val="27"/>
        </w:rPr>
        <w:t>辆；单价100万元（含）以上的设备（不含车辆）</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台（套）。</w:t>
      </w:r>
    </w:p>
    <w:p w14:paraId="41725ACD">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十四、预算绩效情况说明</w:t>
      </w:r>
    </w:p>
    <w:p w14:paraId="0880386B">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（一）预算绩效管理工作开展情况。</w:t>
      </w:r>
    </w:p>
    <w:p w14:paraId="646847EE">
      <w:pPr>
        <w:pageBreakBefore w:val="0"/>
        <w:widowControl w:val="0"/>
        <w:kinsoku/>
        <w:wordWrap/>
        <w:overflowPunct/>
        <w:topLinePunct w:val="0"/>
        <w:autoSpaceDE/>
        <w:autoSpaceDN/>
        <w:bidi w:val="0"/>
        <w:spacing w:before="240" w:after="240"/>
        <w:textAlignment w:val="auto"/>
        <w:rPr>
          <w:rFonts w:hint="default" w:ascii="Times New Roman" w:hAnsi="Times New Roman" w:eastAsia="宋体" w:cs="Times New Roman"/>
          <w:kern w:val="0"/>
          <w:sz w:val="24"/>
          <w:lang w:val="en-US" w:eastAsia="zh-CN"/>
        </w:rPr>
      </w:pPr>
      <w:r>
        <w:rPr>
          <w:rFonts w:ascii="fang_song_gb2312" w:hAnsi="fang_song_gb2312" w:eastAsia="fang_song_gb2312" w:cs="fang_song_gb2312"/>
          <w:kern w:val="0"/>
          <w:sz w:val="27"/>
          <w:szCs w:val="27"/>
        </w:rPr>
        <w:t>    实践杂志社部门根据预算绩效管理要求组织对</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年一般公共预算项目支出全面开展绩效自评，其中一级项目</w:t>
      </w:r>
      <w:r>
        <w:rPr>
          <w:rFonts w:hint="eastAsia" w:ascii="times_new_roman" w:hAnsi="times_new_roman" w:cs="times_new_roman"/>
          <w:kern w:val="0"/>
          <w:sz w:val="27"/>
          <w:szCs w:val="27"/>
          <w:u w:val="single"/>
          <w:lang w:val="en-US" w:eastAsia="zh-CN"/>
        </w:rPr>
        <w:t>11</w:t>
      </w:r>
      <w:r>
        <w:rPr>
          <w:rFonts w:ascii="fang_song_gb2312" w:hAnsi="fang_song_gb2312" w:eastAsia="fang_song_gb2312" w:cs="fang_song_gb2312"/>
          <w:kern w:val="0"/>
          <w:sz w:val="27"/>
          <w:szCs w:val="27"/>
        </w:rPr>
        <w:t>个，二级项目</w:t>
      </w:r>
      <w:r>
        <w:rPr>
          <w:rFonts w:hint="eastAsia" w:ascii="times_new_roman" w:hAnsi="times_new_roman" w:cs="times_new_roman"/>
          <w:kern w:val="0"/>
          <w:sz w:val="27"/>
          <w:szCs w:val="27"/>
          <w:u w:val="single"/>
          <w:lang w:val="en-US" w:eastAsia="zh-CN"/>
        </w:rPr>
        <w:t>11</w:t>
      </w:r>
      <w:r>
        <w:rPr>
          <w:rFonts w:ascii="fang_song_gb2312" w:hAnsi="fang_song_gb2312" w:eastAsia="fang_song_gb2312" w:cs="fang_song_gb2312"/>
          <w:kern w:val="0"/>
          <w:sz w:val="27"/>
          <w:szCs w:val="27"/>
        </w:rPr>
        <w:t>个，共涉及资金</w:t>
      </w:r>
      <w:r>
        <w:rPr>
          <w:rFonts w:hint="eastAsia" w:ascii="times_new_roman" w:hAnsi="times_new_roman" w:cs="times_new_roman"/>
          <w:kern w:val="0"/>
          <w:sz w:val="27"/>
          <w:szCs w:val="27"/>
          <w:u w:val="single"/>
          <w:lang w:val="en-US" w:eastAsia="zh-CN"/>
        </w:rPr>
        <w:t>1393.82</w:t>
      </w:r>
      <w:r>
        <w:rPr>
          <w:rFonts w:ascii="fang_song_gb2312" w:hAnsi="fang_song_gb2312" w:eastAsia="fang_song_gb2312" w:cs="fang_song_gb2312"/>
          <w:kern w:val="0"/>
          <w:sz w:val="27"/>
          <w:szCs w:val="27"/>
        </w:rPr>
        <w:t>万元，占一般公共预算项目支出总额的</w:t>
      </w:r>
      <w:r>
        <w:rPr>
          <w:rFonts w:ascii="times_new_roman" w:hAnsi="times_new_roman" w:eastAsia="times_new_roman" w:cs="times_new_roman"/>
          <w:kern w:val="0"/>
          <w:sz w:val="27"/>
          <w:szCs w:val="27"/>
        </w:rPr>
        <w:t>100</w:t>
      </w:r>
      <w:r>
        <w:rPr>
          <w:rFonts w:ascii="fang_song_gb2312" w:hAnsi="fang_song_gb2312" w:eastAsia="fang_song_gb2312" w:cs="fang_song_gb2312"/>
          <w:kern w:val="0"/>
          <w:sz w:val="27"/>
          <w:szCs w:val="27"/>
        </w:rPr>
        <w:t>%</w:t>
      </w:r>
      <w:r>
        <w:rPr>
          <w:rFonts w:hint="eastAsia" w:ascii="fang_song_gb2312" w:hAnsi="fang_song_gb2312" w:cs="fang_song_gb2312"/>
          <w:kern w:val="0"/>
          <w:sz w:val="27"/>
          <w:szCs w:val="27"/>
          <w:lang w:eastAsia="zh-CN"/>
        </w:rPr>
        <w:t>；</w:t>
      </w:r>
      <w:r>
        <w:rPr>
          <w:rFonts w:hint="eastAsia" w:ascii="fang_song_gb2312" w:hAnsi="fang_song_gb2312" w:cs="fang_song_gb2312"/>
          <w:kern w:val="0"/>
          <w:sz w:val="27"/>
          <w:szCs w:val="27"/>
          <w:lang w:val="en-US" w:eastAsia="zh-CN"/>
        </w:rPr>
        <w:t>经营支出预算项目1个，其中，一级项目1个，二级项目1个，共涉及资金3039.98万元，占应纳入绩效自评的经营支出预算项目支出总额的100%。</w:t>
      </w:r>
    </w:p>
    <w:p w14:paraId="32DF16A9">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组织对“</w:t>
      </w:r>
      <w:r>
        <w:rPr>
          <w:rFonts w:hint="eastAsia" w:ascii="times_new_roman" w:hAnsi="times_new_roman" w:eastAsia="times_new_roman" w:cs="times_new_roman"/>
          <w:kern w:val="0"/>
          <w:sz w:val="27"/>
          <w:szCs w:val="27"/>
        </w:rPr>
        <w:t>融媒体信息化改造</w:t>
      </w:r>
      <w:r>
        <w:rPr>
          <w:rFonts w:ascii="fang_song_gb2312" w:hAnsi="fang_song_gb2312" w:eastAsia="fang_song_gb2312" w:cs="fang_song_gb2312"/>
          <w:kern w:val="0"/>
          <w:sz w:val="27"/>
          <w:szCs w:val="27"/>
        </w:rPr>
        <w:t>项目”开展了部门评价（此处即为重点评价内容），涉及一般公共预算支出</w:t>
      </w:r>
      <w:r>
        <w:rPr>
          <w:rFonts w:hint="eastAsia" w:ascii="times_new_roman" w:hAnsi="times_new_roman" w:cs="times_new_roman"/>
          <w:kern w:val="0"/>
          <w:sz w:val="27"/>
          <w:szCs w:val="27"/>
          <w:u w:val="single"/>
          <w:lang w:val="en-US" w:eastAsia="zh-CN"/>
        </w:rPr>
        <w:t>94.1</w:t>
      </w:r>
      <w:r>
        <w:rPr>
          <w:rFonts w:ascii="fang_song_gb2312" w:hAnsi="fang_song_gb2312" w:eastAsia="fang_song_gb2312" w:cs="fang_song_gb2312"/>
          <w:kern w:val="0"/>
          <w:sz w:val="27"/>
          <w:szCs w:val="27"/>
        </w:rPr>
        <w:t>万元。其中，对“</w:t>
      </w:r>
      <w:r>
        <w:rPr>
          <w:rFonts w:hint="eastAsia" w:ascii="times_new_roman" w:hAnsi="times_new_roman" w:eastAsia="times_new_roman" w:cs="times_new_roman"/>
          <w:kern w:val="0"/>
          <w:sz w:val="27"/>
          <w:szCs w:val="27"/>
        </w:rPr>
        <w:t>融媒体信息化改造</w:t>
      </w:r>
      <w:r>
        <w:rPr>
          <w:rFonts w:ascii="fang_song_gb2312" w:hAnsi="fang_song_gb2312" w:eastAsia="fang_song_gb2312" w:cs="fang_song_gb2312"/>
          <w:kern w:val="0"/>
          <w:sz w:val="27"/>
          <w:szCs w:val="27"/>
        </w:rPr>
        <w:t>项目”委托相关第三方机构开展绩效评价。从评价情况看，以上项目</w:t>
      </w:r>
      <w:r>
        <w:rPr>
          <w:rFonts w:hint="eastAsia" w:ascii="fang_song_gb2312" w:hAnsi="fang_song_gb2312" w:eastAsia="fang_song_gb2312" w:cs="fang_song_gb2312"/>
          <w:kern w:val="0"/>
          <w:sz w:val="27"/>
          <w:szCs w:val="27"/>
        </w:rPr>
        <w:t>充分落实《信息安全等级保护管理办法》要求，社内机房已通过二级等保评测，有效提高了实践杂志社核心机房抗风险能力。会议室音频系统易用性和扩展能力显著提高，音频接口数量大幅扩展，音频控制能力有效提升。</w:t>
      </w:r>
    </w:p>
    <w:p w14:paraId="76D319B9">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（二）部门决算中项目绩效自评结果。</w:t>
      </w:r>
    </w:p>
    <w:p w14:paraId="11AE8CCD">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实践杂志社部门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年度在决算中反映</w:t>
      </w:r>
      <w:r>
        <w:rPr>
          <w:rFonts w:hint="eastAsia" w:ascii="times_new_roman" w:hAnsi="times_new_roman" w:cs="times_new_roman"/>
          <w:kern w:val="0"/>
          <w:sz w:val="27"/>
          <w:szCs w:val="27"/>
          <w:u w:val="single"/>
          <w:lang w:val="en-US" w:eastAsia="zh-CN"/>
        </w:rPr>
        <w:t>11</w:t>
      </w:r>
      <w:r>
        <w:rPr>
          <w:rFonts w:ascii="fang_song_gb2312" w:hAnsi="fang_song_gb2312" w:eastAsia="fang_song_gb2312" w:cs="fang_song_gb2312"/>
          <w:kern w:val="0"/>
          <w:sz w:val="27"/>
          <w:szCs w:val="27"/>
        </w:rPr>
        <w:t>个一般公共预算项目，以及</w:t>
      </w:r>
      <w:r>
        <w:rPr>
          <w:rFonts w:hint="eastAsia" w:ascii="times_new_roman" w:hAnsi="times_new_roman" w:cs="times_new_roman"/>
          <w:kern w:val="0"/>
          <w:sz w:val="27"/>
          <w:szCs w:val="27"/>
          <w:u w:val="single"/>
          <w:lang w:val="en-US" w:eastAsia="zh-CN"/>
        </w:rPr>
        <w:t>1</w:t>
      </w:r>
      <w:r>
        <w:rPr>
          <w:rFonts w:ascii="fang_song_gb2312" w:hAnsi="fang_song_gb2312" w:eastAsia="fang_song_gb2312" w:cs="fang_song_gb2312"/>
          <w:kern w:val="0"/>
          <w:sz w:val="27"/>
          <w:szCs w:val="27"/>
        </w:rPr>
        <w:t>个</w:t>
      </w:r>
      <w:r>
        <w:rPr>
          <w:rFonts w:hint="eastAsia" w:ascii="fang_song_gb2312" w:hAnsi="fang_song_gb2312" w:cs="fang_song_gb2312"/>
          <w:kern w:val="0"/>
          <w:sz w:val="27"/>
          <w:szCs w:val="27"/>
          <w:lang w:val="en-US" w:eastAsia="zh-CN"/>
        </w:rPr>
        <w:t>经营支出</w:t>
      </w:r>
      <w:r>
        <w:rPr>
          <w:rFonts w:ascii="fang_song_gb2312" w:hAnsi="fang_song_gb2312" w:eastAsia="fang_song_gb2312" w:cs="fang_song_gb2312"/>
          <w:kern w:val="0"/>
          <w:sz w:val="27"/>
          <w:szCs w:val="27"/>
        </w:rPr>
        <w:t>项目， 共</w:t>
      </w:r>
      <w:r>
        <w:rPr>
          <w:rFonts w:hint="eastAsia" w:ascii="times_new_roman" w:hAnsi="times_new_roman" w:cs="times_new_roman"/>
          <w:kern w:val="0"/>
          <w:sz w:val="27"/>
          <w:szCs w:val="27"/>
          <w:u w:val="single"/>
          <w:lang w:val="en-US" w:eastAsia="zh-CN"/>
        </w:rPr>
        <w:t>12</w:t>
      </w:r>
      <w:r>
        <w:rPr>
          <w:rFonts w:ascii="fang_song_gb2312" w:hAnsi="fang_song_gb2312" w:eastAsia="fang_song_gb2312" w:cs="fang_song_gb2312"/>
          <w:kern w:val="0"/>
          <w:sz w:val="27"/>
          <w:szCs w:val="27"/>
        </w:rPr>
        <w:t>个项目的绩效自评结果。</w:t>
      </w:r>
    </w:p>
    <w:p w14:paraId="32F1AFCA">
      <w:pPr>
        <w:pageBreakBefore w:val="0"/>
        <w:widowControl w:val="0"/>
        <w:kinsoku/>
        <w:wordWrap/>
        <w:overflowPunct/>
        <w:topLinePunct w:val="0"/>
        <w:autoSpaceDE/>
        <w:autoSpaceDN/>
        <w:bidi w:val="0"/>
        <w:spacing w:before="240" w:after="240"/>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hint="eastAsia" w:ascii="times_new_roman" w:hAnsi="times_new_roman" w:eastAsia="times_new_roman" w:cs="times_new_roman"/>
          <w:kern w:val="0"/>
          <w:sz w:val="27"/>
          <w:szCs w:val="27"/>
        </w:rPr>
        <w:t>《中心组学习》《内蒙古宣传思想文化工作》《内蒙古宣传》办刊业务</w:t>
      </w:r>
      <w:r>
        <w:rPr>
          <w:rFonts w:ascii="fang_song_gb2312" w:hAnsi="fang_song_gb2312" w:eastAsia="fang_song_gb2312" w:cs="fang_song_gb2312"/>
          <w:kern w:val="0"/>
          <w:sz w:val="27"/>
          <w:szCs w:val="27"/>
        </w:rPr>
        <w:t>项目自评综述：根据年初设定的绩效目标，项目自评得分</w:t>
      </w:r>
      <w:r>
        <w:rPr>
          <w:rFonts w:hint="eastAsia" w:ascii="times_new_roman" w:hAnsi="times_new_roman" w:cs="times_new_roman"/>
          <w:kern w:val="0"/>
          <w:sz w:val="27"/>
          <w:szCs w:val="27"/>
          <w:u w:val="single"/>
          <w:lang w:val="en-US" w:eastAsia="zh-CN"/>
        </w:rPr>
        <w:t>95</w:t>
      </w:r>
      <w:r>
        <w:rPr>
          <w:rFonts w:ascii="fang_song_gb2312" w:hAnsi="fang_song_gb2312" w:eastAsia="fang_song_gb2312" w:cs="fang_song_gb2312"/>
          <w:kern w:val="0"/>
          <w:sz w:val="27"/>
          <w:szCs w:val="27"/>
        </w:rPr>
        <w:t>分。全年预算数为</w:t>
      </w:r>
      <w:r>
        <w:rPr>
          <w:rFonts w:hint="eastAsia" w:ascii="times_new_roman" w:hAnsi="times_new_roman" w:cs="times_new_roman"/>
          <w:kern w:val="0"/>
          <w:sz w:val="27"/>
          <w:szCs w:val="27"/>
          <w:u w:val="single"/>
          <w:lang w:val="en-US" w:eastAsia="zh-CN"/>
        </w:rPr>
        <w:t>70</w:t>
      </w:r>
      <w:r>
        <w:rPr>
          <w:rFonts w:ascii="fang_song_gb2312" w:hAnsi="fang_song_gb2312" w:eastAsia="fang_song_gb2312" w:cs="fang_song_gb2312"/>
          <w:kern w:val="0"/>
          <w:sz w:val="27"/>
          <w:szCs w:val="27"/>
        </w:rPr>
        <w:t>万元，执行数为</w:t>
      </w:r>
      <w:r>
        <w:rPr>
          <w:rFonts w:hint="eastAsia" w:ascii="times_new_roman" w:hAnsi="times_new_roman" w:cs="times_new_roman"/>
          <w:kern w:val="0"/>
          <w:sz w:val="27"/>
          <w:szCs w:val="27"/>
          <w:u w:val="single"/>
          <w:lang w:val="en-US" w:eastAsia="zh-CN"/>
        </w:rPr>
        <w:t>70</w:t>
      </w:r>
      <w:r>
        <w:rPr>
          <w:rFonts w:ascii="fang_song_gb2312" w:hAnsi="fang_song_gb2312" w:eastAsia="fang_song_gb2312" w:cs="fang_song_gb2312"/>
          <w:kern w:val="0"/>
          <w:sz w:val="27"/>
          <w:szCs w:val="27"/>
        </w:rPr>
        <w:t>万元，完成预算的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%。项目绩效目标完成情况：</w:t>
      </w:r>
      <w:r>
        <w:rPr>
          <w:rFonts w:hint="eastAsia" w:ascii="fang_song_gb2312" w:hAnsi="fang_song_gb2312" w:eastAsia="fang_song_gb2312" w:cs="fang_song_gb2312"/>
          <w:kern w:val="0"/>
          <w:sz w:val="27"/>
          <w:szCs w:val="27"/>
        </w:rPr>
        <w:t>2023年3本刊物绩效目标已全部完成</w:t>
      </w:r>
      <w:r>
        <w:rPr>
          <w:rFonts w:ascii="fang_song_gb2312" w:hAnsi="fang_song_gb2312" w:eastAsia="fang_song_gb2312" w:cs="fang_song_gb2312"/>
          <w:kern w:val="0"/>
          <w:sz w:val="27"/>
          <w:szCs w:val="27"/>
        </w:rPr>
        <w:t>。发现的主要问题及原因：</w:t>
      </w:r>
      <w:r>
        <w:rPr>
          <w:rFonts w:hint="eastAsia" w:ascii="fang_song_gb2312" w:hAnsi="fang_song_gb2312" w:eastAsia="fang_song_gb2312" w:cs="fang_song_gb2312"/>
          <w:kern w:val="0"/>
          <w:sz w:val="27"/>
          <w:szCs w:val="27"/>
        </w:rPr>
        <w:t>《中心组学习》和《内蒙古宣传思想文化工作》《内蒙古宣传》3本刊物印刷成本超出预算金额</w:t>
      </w:r>
      <w:r>
        <w:rPr>
          <w:rFonts w:hint="eastAsia" w:ascii="fang_song_gb2312" w:hAnsi="fang_song_gb2312" w:cs="fang_song_gb2312"/>
          <w:kern w:val="0"/>
          <w:sz w:val="27"/>
          <w:szCs w:val="27"/>
          <w:lang w:eastAsia="zh-CN"/>
        </w:rPr>
        <w:t>，</w:t>
      </w:r>
      <w:r>
        <w:rPr>
          <w:rFonts w:hint="eastAsia" w:ascii="fang_song_gb2312" w:hAnsi="fang_song_gb2312" w:cs="fang_song_gb2312"/>
          <w:kern w:val="0"/>
          <w:sz w:val="27"/>
          <w:szCs w:val="27"/>
          <w:lang w:val="en-US" w:eastAsia="zh-CN"/>
        </w:rPr>
        <w:t>主要原因为预算不够精准</w:t>
      </w:r>
      <w:r>
        <w:rPr>
          <w:rFonts w:ascii="fang_song_gb2312" w:hAnsi="fang_song_gb2312" w:eastAsia="fang_song_gb2312" w:cs="fang_song_gb2312"/>
          <w:kern w:val="0"/>
          <w:sz w:val="27"/>
          <w:szCs w:val="27"/>
        </w:rPr>
        <w:t>。下一步改进措施：</w:t>
      </w:r>
      <w:r>
        <w:rPr>
          <w:rFonts w:hint="eastAsia" w:ascii="fang_song_gb2312" w:hAnsi="fang_song_gb2312" w:cs="fang_song_gb2312"/>
          <w:kern w:val="0"/>
          <w:sz w:val="27"/>
          <w:szCs w:val="27"/>
          <w:lang w:val="en-US" w:eastAsia="zh-CN"/>
        </w:rPr>
        <w:t>加强预算申报的精确性和科学性</w:t>
      </w:r>
      <w:r>
        <w:rPr>
          <w:rFonts w:ascii="fang_song_gb2312" w:hAnsi="fang_song_gb2312" w:eastAsia="fang_song_gb2312" w:cs="fang_song_gb2312"/>
          <w:kern w:val="0"/>
          <w:sz w:val="27"/>
          <w:szCs w:val="27"/>
        </w:rPr>
        <w:t>。</w:t>
      </w:r>
    </w:p>
    <w:p w14:paraId="20FD16E7">
      <w:pPr>
        <w:pageBreakBefore w:val="0"/>
        <w:widowControl w:val="0"/>
        <w:kinsoku/>
        <w:wordWrap/>
        <w:overflowPunct/>
        <w:topLinePunct w:val="0"/>
        <w:autoSpaceDE/>
        <w:autoSpaceDN/>
        <w:bidi w:val="0"/>
        <w:spacing w:before="240" w:after="240"/>
        <w:ind w:firstLine="481"/>
        <w:textAlignment w:val="auto"/>
        <w:rPr>
          <w:rFonts w:ascii="fang_song_gb2312" w:hAnsi="fang_song_gb2312" w:eastAsia="fang_song_gb2312" w:cs="fang_song_gb2312"/>
          <w:kern w:val="0"/>
          <w:sz w:val="27"/>
          <w:szCs w:val="27"/>
        </w:rPr>
      </w:pPr>
      <w:r>
        <w:rPr>
          <w:rFonts w:ascii="times_new_roman" w:hAnsi="times_new_roman" w:eastAsia="times_new_roman" w:cs="times_new_roman"/>
          <w:kern w:val="0"/>
          <w:sz w:val="27"/>
          <w:szCs w:val="27"/>
        </w:rPr>
        <w:t>2.</w:t>
      </w:r>
      <w:r>
        <w:rPr>
          <w:rFonts w:hint="eastAsia" w:ascii="times_new_roman" w:hAnsi="times_new_roman" w:eastAsia="times_new_roman" w:cs="times_new_roman"/>
          <w:kern w:val="0"/>
          <w:sz w:val="27"/>
          <w:szCs w:val="27"/>
        </w:rPr>
        <w:t>2023年“草原英才”</w:t>
      </w:r>
      <w:r>
        <w:rPr>
          <w:rFonts w:ascii="fang_song_gb2312" w:hAnsi="fang_song_gb2312" w:eastAsia="fang_song_gb2312" w:cs="fang_song_gb2312"/>
          <w:kern w:val="0"/>
          <w:sz w:val="27"/>
          <w:szCs w:val="27"/>
        </w:rPr>
        <w:t>项目自评综述：根据年初设定的绩效目标，项目自评得分</w:t>
      </w:r>
      <w:r>
        <w:rPr>
          <w:rFonts w:hint="eastAsia" w:ascii="times_new_roman" w:hAnsi="times_new_roman" w:cs="times_new_roman"/>
          <w:kern w:val="0"/>
          <w:sz w:val="27"/>
          <w:szCs w:val="27"/>
          <w:u w:val="single"/>
          <w:lang w:val="en-US" w:eastAsia="zh-CN"/>
        </w:rPr>
        <w:t>98.21</w:t>
      </w:r>
      <w:r>
        <w:rPr>
          <w:rFonts w:ascii="fang_song_gb2312" w:hAnsi="fang_song_gb2312" w:eastAsia="fang_song_gb2312" w:cs="fang_song_gb2312"/>
          <w:kern w:val="0"/>
          <w:sz w:val="27"/>
          <w:szCs w:val="27"/>
        </w:rPr>
        <w:t>分。全年预算数为</w:t>
      </w:r>
      <w:r>
        <w:rPr>
          <w:rFonts w:hint="eastAsia" w:ascii="times_new_roman" w:hAnsi="times_new_roman" w:cs="times_new_roman"/>
          <w:kern w:val="0"/>
          <w:sz w:val="27"/>
          <w:szCs w:val="27"/>
          <w:u w:val="single"/>
          <w:lang w:val="en-US" w:eastAsia="zh-CN"/>
        </w:rPr>
        <w:t>10</w:t>
      </w:r>
      <w:r>
        <w:rPr>
          <w:rFonts w:ascii="fang_song_gb2312" w:hAnsi="fang_song_gb2312" w:eastAsia="fang_song_gb2312" w:cs="fang_song_gb2312"/>
          <w:kern w:val="0"/>
          <w:sz w:val="27"/>
          <w:szCs w:val="27"/>
        </w:rPr>
        <w:t>万元，执行数为</w:t>
      </w:r>
      <w:r>
        <w:rPr>
          <w:rFonts w:hint="eastAsia" w:ascii="times_new_roman" w:hAnsi="times_new_roman" w:cs="times_new_roman"/>
          <w:kern w:val="0"/>
          <w:sz w:val="27"/>
          <w:szCs w:val="27"/>
          <w:u w:val="single"/>
          <w:lang w:val="en-US" w:eastAsia="zh-CN"/>
        </w:rPr>
        <w:t>10</w:t>
      </w:r>
      <w:r>
        <w:rPr>
          <w:rFonts w:ascii="fang_song_gb2312" w:hAnsi="fang_song_gb2312" w:eastAsia="fang_song_gb2312" w:cs="fang_song_gb2312"/>
          <w:kern w:val="0"/>
          <w:sz w:val="27"/>
          <w:szCs w:val="27"/>
        </w:rPr>
        <w:t>万元，完成预算的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%。项目绩效目标完成情况：</w:t>
      </w:r>
      <w:r>
        <w:rPr>
          <w:rFonts w:hint="eastAsia" w:ascii="fang_song_gb2312" w:hAnsi="fang_song_gb2312" w:eastAsia="fang_song_gb2312" w:cs="fang_song_gb2312"/>
          <w:kern w:val="0"/>
          <w:sz w:val="27"/>
          <w:szCs w:val="27"/>
        </w:rPr>
        <w:t>项目内容正常完成，形成论文</w:t>
      </w:r>
      <w:r>
        <w:rPr>
          <w:rFonts w:hint="eastAsia" w:ascii="fang_song_gb2312" w:hAnsi="fang_song_gb2312" w:cs="fang_song_gb2312"/>
          <w:kern w:val="0"/>
          <w:sz w:val="27"/>
          <w:szCs w:val="27"/>
          <w:lang w:val="en-US" w:eastAsia="zh-CN"/>
        </w:rPr>
        <w:t>2</w:t>
      </w:r>
      <w:r>
        <w:rPr>
          <w:rFonts w:hint="eastAsia" w:ascii="fang_song_gb2312" w:hAnsi="fang_song_gb2312" w:eastAsia="fang_song_gb2312" w:cs="fang_song_gb2312"/>
          <w:kern w:val="0"/>
          <w:sz w:val="27"/>
          <w:szCs w:val="27"/>
        </w:rPr>
        <w:t>篇</w:t>
      </w:r>
      <w:r>
        <w:rPr>
          <w:rFonts w:ascii="fang_song_gb2312" w:hAnsi="fang_song_gb2312" w:eastAsia="fang_song_gb2312" w:cs="fang_song_gb2312"/>
          <w:kern w:val="0"/>
          <w:sz w:val="27"/>
          <w:szCs w:val="27"/>
        </w:rPr>
        <w:t>。发现的主要问题及原因：</w:t>
      </w:r>
      <w:r>
        <w:rPr>
          <w:rFonts w:hint="eastAsia" w:ascii="fang_song_gb2312" w:hAnsi="fang_song_gb2312" w:cs="fang_song_gb2312"/>
          <w:kern w:val="0"/>
          <w:sz w:val="27"/>
          <w:szCs w:val="27"/>
          <w:lang w:val="en-US" w:eastAsia="zh-CN"/>
        </w:rPr>
        <w:t>论文撰写时存在</w:t>
      </w:r>
      <w:r>
        <w:rPr>
          <w:rFonts w:hint="eastAsia" w:ascii="fang_song_gb2312" w:hAnsi="fang_song_gb2312" w:eastAsia="fang_song_gb2312" w:cs="fang_song_gb2312"/>
          <w:kern w:val="0"/>
          <w:sz w:val="27"/>
          <w:szCs w:val="27"/>
        </w:rPr>
        <w:t>研究样本收集不完整</w:t>
      </w:r>
      <w:r>
        <w:rPr>
          <w:rFonts w:hint="eastAsia" w:ascii="fang_song_gb2312" w:hAnsi="fang_song_gb2312" w:cs="fang_song_gb2312"/>
          <w:kern w:val="0"/>
          <w:sz w:val="27"/>
          <w:szCs w:val="27"/>
          <w:lang w:eastAsia="zh-CN"/>
        </w:rPr>
        <w:t>、</w:t>
      </w:r>
      <w:r>
        <w:rPr>
          <w:rFonts w:hint="eastAsia" w:ascii="fang_song_gb2312" w:hAnsi="fang_song_gb2312" w:eastAsia="fang_song_gb2312" w:cs="fang_song_gb2312"/>
          <w:kern w:val="0"/>
          <w:sz w:val="27"/>
          <w:szCs w:val="27"/>
        </w:rPr>
        <w:t>个案分析总结与网上理论宣传的梳理存在难度，</w:t>
      </w:r>
      <w:r>
        <w:rPr>
          <w:rFonts w:hint="eastAsia" w:ascii="fang_song_gb2312" w:hAnsi="fang_song_gb2312" w:cs="fang_song_gb2312"/>
          <w:kern w:val="0"/>
          <w:sz w:val="27"/>
          <w:szCs w:val="27"/>
          <w:lang w:val="en-US" w:eastAsia="zh-CN"/>
        </w:rPr>
        <w:t>原因是研究</w:t>
      </w:r>
      <w:r>
        <w:rPr>
          <w:rFonts w:hint="eastAsia" w:ascii="fang_song_gb2312" w:hAnsi="fang_song_gb2312" w:eastAsia="fang_song_gb2312" w:cs="fang_song_gb2312"/>
          <w:kern w:val="0"/>
          <w:sz w:val="27"/>
          <w:szCs w:val="27"/>
        </w:rPr>
        <w:t>缺乏纵向的深度和广度。</w:t>
      </w:r>
      <w:r>
        <w:rPr>
          <w:rFonts w:ascii="fang_song_gb2312" w:hAnsi="fang_song_gb2312" w:eastAsia="fang_song_gb2312" w:cs="fang_song_gb2312"/>
          <w:kern w:val="0"/>
          <w:sz w:val="27"/>
          <w:szCs w:val="27"/>
        </w:rPr>
        <w:t xml:space="preserve">  </w:t>
      </w:r>
    </w:p>
    <w:p w14:paraId="20EBD9C0">
      <w:pPr>
        <w:pageBreakBefore w:val="0"/>
        <w:widowControl w:val="0"/>
        <w:kinsoku/>
        <w:wordWrap/>
        <w:overflowPunct/>
        <w:topLinePunct w:val="0"/>
        <w:autoSpaceDE/>
        <w:autoSpaceDN/>
        <w:bidi w:val="0"/>
        <w:spacing w:before="240" w:after="240"/>
        <w:ind w:firstLine="481"/>
        <w:textAlignment w:val="auto"/>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lang w:val="en-US" w:eastAsia="zh-CN"/>
        </w:rPr>
        <w:t>3</w:t>
      </w:r>
      <w:r>
        <w:rPr>
          <w:rFonts w:hint="eastAsia" w:ascii="fang_song_gb2312" w:hAnsi="fang_song_gb2312" w:eastAsia="fang_song_gb2312" w:cs="fang_song_gb2312"/>
          <w:kern w:val="0"/>
          <w:sz w:val="27"/>
          <w:szCs w:val="27"/>
        </w:rPr>
        <w:t>.“学习强国”内蒙古学习平台运营经费</w:t>
      </w:r>
      <w:r>
        <w:rPr>
          <w:rFonts w:hint="eastAsia" w:ascii="fang_song_gb2312" w:hAnsi="fang_song_gb2312" w:cs="fang_song_gb2312"/>
          <w:kern w:val="0"/>
          <w:sz w:val="27"/>
          <w:szCs w:val="27"/>
          <w:lang w:val="en-US" w:eastAsia="zh-CN"/>
        </w:rPr>
        <w:t>项目</w:t>
      </w:r>
      <w:r>
        <w:rPr>
          <w:rFonts w:hint="eastAsia" w:ascii="fang_song_gb2312" w:hAnsi="fang_song_gb2312" w:eastAsia="fang_song_gb2312" w:cs="fang_song_gb2312"/>
          <w:kern w:val="0"/>
          <w:sz w:val="27"/>
          <w:szCs w:val="27"/>
        </w:rPr>
        <w:t>自评综述：根据年初设定的绩效目标，项目自评得分97.38分。全年预算数为</w:t>
      </w:r>
      <w:r>
        <w:rPr>
          <w:rFonts w:hint="eastAsia" w:ascii="fang_song_gb2312" w:hAnsi="fang_song_gb2312" w:cs="fang_song_gb2312"/>
          <w:kern w:val="0"/>
          <w:sz w:val="27"/>
          <w:szCs w:val="27"/>
          <w:lang w:val="en-US" w:eastAsia="zh-CN"/>
        </w:rPr>
        <w:t>450</w:t>
      </w:r>
      <w:r>
        <w:rPr>
          <w:rFonts w:hint="eastAsia" w:ascii="fang_song_gb2312" w:hAnsi="fang_song_gb2312" w:eastAsia="fang_song_gb2312" w:cs="fang_song_gb2312"/>
          <w:kern w:val="0"/>
          <w:sz w:val="27"/>
          <w:szCs w:val="27"/>
        </w:rPr>
        <w:t>万元，执行数为</w:t>
      </w:r>
      <w:r>
        <w:rPr>
          <w:rFonts w:hint="eastAsia" w:ascii="fang_song_gb2312" w:hAnsi="fang_song_gb2312" w:cs="fang_song_gb2312"/>
          <w:kern w:val="0"/>
          <w:sz w:val="27"/>
          <w:szCs w:val="27"/>
          <w:lang w:val="en-US" w:eastAsia="zh-CN"/>
        </w:rPr>
        <w:t>450</w:t>
      </w:r>
      <w:r>
        <w:rPr>
          <w:rFonts w:hint="eastAsia" w:ascii="fang_song_gb2312" w:hAnsi="fang_song_gb2312" w:eastAsia="fang_song_gb2312" w:cs="fang_song_gb2312"/>
          <w:kern w:val="0"/>
          <w:sz w:val="27"/>
          <w:szCs w:val="27"/>
        </w:rPr>
        <w:t>万元，完成预算的100%。项目绩效目标完成情况</w:t>
      </w:r>
      <w:r>
        <w:rPr>
          <w:rFonts w:hint="eastAsia" w:ascii="fang_song_gb2312" w:hAnsi="fang_song_gb2312" w:cs="fang_song_gb2312"/>
          <w:kern w:val="0"/>
          <w:sz w:val="27"/>
          <w:szCs w:val="27"/>
          <w:lang w:eastAsia="zh-CN"/>
        </w:rPr>
        <w:t>：</w:t>
      </w:r>
      <w:r>
        <w:rPr>
          <w:rFonts w:hint="eastAsia" w:ascii="fang_song_gb2312" w:hAnsi="fang_song_gb2312" w:eastAsia="fang_song_gb2312" w:cs="fang_song_gb2312"/>
          <w:kern w:val="0"/>
          <w:sz w:val="27"/>
          <w:szCs w:val="27"/>
        </w:rPr>
        <w:t>“学习强国”内蒙古学习平台按要求完成建设，结合明确的职责制度、管理规范，录入、初审、二审、终审等工作紧密对接，整体工作高效运行，发布稿件及时，稿件错误及时修改工作高效，整体运营情况良好。成功举办“学习强国”内蒙古学习平台全区业务培训暨先进表彰会，提高通讯员业务水平，为在全国全区创作有传播力、引导力、影响力、公信力的优质作品打下基础。发现的主要问题及原因：</w:t>
      </w:r>
      <w:r>
        <w:rPr>
          <w:rFonts w:hint="eastAsia" w:ascii="fang_song_gb2312" w:hAnsi="fang_song_gb2312" w:cs="fang_song_gb2312"/>
          <w:kern w:val="0"/>
          <w:sz w:val="27"/>
          <w:szCs w:val="27"/>
          <w:lang w:val="en-US" w:eastAsia="zh-CN"/>
        </w:rPr>
        <w:t>暂时未发现</w:t>
      </w:r>
      <w:r>
        <w:rPr>
          <w:rFonts w:hint="eastAsia" w:ascii="fang_song_gb2312" w:hAnsi="fang_song_gb2312" w:eastAsia="fang_song_gb2312" w:cs="fang_song_gb2312"/>
          <w:kern w:val="0"/>
          <w:sz w:val="27"/>
          <w:szCs w:val="27"/>
        </w:rPr>
        <w:t xml:space="preserve">。  </w:t>
      </w:r>
    </w:p>
    <w:p w14:paraId="25B1CE07">
      <w:pPr>
        <w:pageBreakBefore w:val="0"/>
        <w:widowControl w:val="0"/>
        <w:kinsoku/>
        <w:wordWrap/>
        <w:overflowPunct/>
        <w:topLinePunct w:val="0"/>
        <w:autoSpaceDE/>
        <w:autoSpaceDN/>
        <w:bidi w:val="0"/>
        <w:spacing w:before="240" w:after="240"/>
        <w:ind w:firstLine="481"/>
        <w:textAlignment w:val="auto"/>
        <w:rPr>
          <w:rFonts w:hint="eastAsia" w:ascii="fang_song_gb2312" w:hAnsi="fang_song_gb2312" w:cs="fang_song_gb2312"/>
          <w:kern w:val="0"/>
          <w:sz w:val="27"/>
          <w:szCs w:val="27"/>
          <w:lang w:val="en-US" w:eastAsia="zh-CN"/>
        </w:rPr>
      </w:pPr>
      <w:r>
        <w:rPr>
          <w:rFonts w:hint="eastAsia" w:ascii="times_new_roman" w:hAnsi="times_new_roman" w:cs="times_new_roman"/>
          <w:kern w:val="0"/>
          <w:sz w:val="27"/>
          <w:szCs w:val="27"/>
          <w:lang w:val="en-US" w:eastAsia="zh-CN"/>
        </w:rPr>
        <w:t>4</w:t>
      </w:r>
      <w:r>
        <w:rPr>
          <w:rFonts w:ascii="times_new_roman" w:hAnsi="times_new_roman" w:eastAsia="times_new_roman" w:cs="times_new_roman"/>
          <w:kern w:val="0"/>
          <w:sz w:val="27"/>
          <w:szCs w:val="27"/>
        </w:rPr>
        <w:t>.</w:t>
      </w:r>
      <w:r>
        <w:rPr>
          <w:rFonts w:hint="eastAsia" w:ascii="times_new_roman" w:hAnsi="times_new_roman" w:eastAsia="times_new_roman" w:cs="times_new_roman"/>
          <w:kern w:val="0"/>
          <w:sz w:val="27"/>
          <w:szCs w:val="27"/>
        </w:rPr>
        <w:t>“学习强国”业务经费</w:t>
      </w:r>
      <w:r>
        <w:rPr>
          <w:rFonts w:ascii="fang_song_gb2312" w:hAnsi="fang_song_gb2312" w:eastAsia="fang_song_gb2312" w:cs="fang_song_gb2312"/>
          <w:kern w:val="0"/>
          <w:sz w:val="27"/>
          <w:szCs w:val="27"/>
        </w:rPr>
        <w:t>项目自评综述：根据年初设定的绩效目标，项目自评得分</w:t>
      </w:r>
      <w:r>
        <w:rPr>
          <w:rFonts w:hint="eastAsia" w:ascii="times_new_roman" w:hAnsi="times_new_roman" w:cs="times_new_roman"/>
          <w:kern w:val="0"/>
          <w:sz w:val="27"/>
          <w:szCs w:val="27"/>
          <w:u w:val="single"/>
          <w:lang w:val="en-US" w:eastAsia="zh-CN"/>
        </w:rPr>
        <w:t>90</w:t>
      </w:r>
      <w:r>
        <w:rPr>
          <w:rFonts w:ascii="fang_song_gb2312" w:hAnsi="fang_song_gb2312" w:eastAsia="fang_song_gb2312" w:cs="fang_song_gb2312"/>
          <w:kern w:val="0"/>
          <w:sz w:val="27"/>
          <w:szCs w:val="27"/>
        </w:rPr>
        <w:t>分。全年预算数为</w:t>
      </w:r>
      <w:r>
        <w:rPr>
          <w:rFonts w:hint="eastAsia" w:ascii="times_new_roman" w:hAnsi="times_new_roman" w:cs="times_new_roman"/>
          <w:kern w:val="0"/>
          <w:sz w:val="27"/>
          <w:szCs w:val="27"/>
          <w:u w:val="single"/>
          <w:lang w:val="en-US" w:eastAsia="zh-CN"/>
        </w:rPr>
        <w:t>220.72</w:t>
      </w:r>
      <w:r>
        <w:rPr>
          <w:rFonts w:ascii="fang_song_gb2312" w:hAnsi="fang_song_gb2312" w:eastAsia="fang_song_gb2312" w:cs="fang_song_gb2312"/>
          <w:kern w:val="0"/>
          <w:sz w:val="27"/>
          <w:szCs w:val="27"/>
        </w:rPr>
        <w:t>万元，执行数为</w:t>
      </w:r>
      <w:r>
        <w:rPr>
          <w:rFonts w:hint="eastAsia" w:ascii="times_new_roman" w:hAnsi="times_new_roman" w:cs="times_new_roman"/>
          <w:kern w:val="0"/>
          <w:sz w:val="27"/>
          <w:szCs w:val="27"/>
          <w:u w:val="single"/>
          <w:lang w:val="en-US" w:eastAsia="zh-CN"/>
        </w:rPr>
        <w:t>220.72</w:t>
      </w:r>
      <w:r>
        <w:rPr>
          <w:rFonts w:ascii="fang_song_gb2312" w:hAnsi="fang_song_gb2312" w:eastAsia="fang_song_gb2312" w:cs="fang_song_gb2312"/>
          <w:kern w:val="0"/>
          <w:sz w:val="27"/>
          <w:szCs w:val="27"/>
        </w:rPr>
        <w:t>万元，完成预算的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%。项目绩效目标完成情况：</w:t>
      </w:r>
      <w:r>
        <w:rPr>
          <w:rFonts w:hint="eastAsia" w:ascii="fang_song_gb2312" w:hAnsi="fang_song_gb2312" w:eastAsia="fang_song_gb2312" w:cs="fang_song_gb2312"/>
          <w:kern w:val="0"/>
          <w:sz w:val="27"/>
          <w:szCs w:val="27"/>
        </w:rPr>
        <w:t>“学习强国”内蒙古学习平台按要求完成建设，结合明确的职责制度、管理规范，录入、初审、二审、终审等工作紧密对接，整体工作高效运行，发布稿件及时，稿件错误及时修改工作高效，整体运营情况良好。成功举办“学习强国”内蒙古学习平台全区业务培训暨先进表彰会，提高通讯员业务水平，为在全国全区创作有传播力、引导力、影响力、公信力的优质作品打下基础</w:t>
      </w:r>
      <w:r>
        <w:rPr>
          <w:rFonts w:ascii="fang_song_gb2312" w:hAnsi="fang_song_gb2312" w:eastAsia="fang_song_gb2312" w:cs="fang_song_gb2312"/>
          <w:kern w:val="0"/>
          <w:sz w:val="27"/>
          <w:szCs w:val="27"/>
        </w:rPr>
        <w:t>。发现的主要问题及原因：</w:t>
      </w:r>
      <w:r>
        <w:rPr>
          <w:rFonts w:hint="eastAsia" w:ascii="fang_song_gb2312" w:hAnsi="fang_song_gb2312" w:cs="fang_song_gb2312"/>
          <w:kern w:val="0"/>
          <w:sz w:val="27"/>
          <w:szCs w:val="27"/>
          <w:lang w:val="en-US" w:eastAsia="zh-CN"/>
        </w:rPr>
        <w:t>没有设立经济效益、生态效益等指标。由于“学习强国”业务经费项目为政务宣传项目，故不具备盈利性质，没有创造利润。该项目也不涉及生态效益问题。</w:t>
      </w:r>
    </w:p>
    <w:p w14:paraId="46B9EA18">
      <w:pPr>
        <w:pageBreakBefore w:val="0"/>
        <w:widowControl w:val="0"/>
        <w:kinsoku/>
        <w:wordWrap/>
        <w:overflowPunct/>
        <w:topLinePunct w:val="0"/>
        <w:autoSpaceDE/>
        <w:autoSpaceDN/>
        <w:bidi w:val="0"/>
        <w:spacing w:before="240" w:after="240"/>
        <w:ind w:firstLine="481"/>
        <w:textAlignment w:val="auto"/>
        <w:rPr>
          <w:rFonts w:hint="eastAsia" w:ascii="fang_song_gb2312" w:hAnsi="fang_song_gb2312" w:cs="fang_song_gb2312"/>
          <w:kern w:val="0"/>
          <w:sz w:val="27"/>
          <w:szCs w:val="27"/>
          <w:lang w:val="en-US" w:eastAsia="zh-CN"/>
        </w:rPr>
      </w:pPr>
      <w:r>
        <w:rPr>
          <w:rFonts w:hint="eastAsia" w:ascii="times_new_roman" w:hAnsi="times_new_roman" w:cs="times_new_roman"/>
          <w:kern w:val="0"/>
          <w:sz w:val="27"/>
          <w:szCs w:val="27"/>
          <w:lang w:val="en-US" w:eastAsia="zh-CN"/>
        </w:rPr>
        <w:t>5</w:t>
      </w:r>
      <w:r>
        <w:rPr>
          <w:rFonts w:ascii="times_new_roman" w:hAnsi="times_new_roman" w:eastAsia="times_new_roman" w:cs="times_new_roman"/>
          <w:kern w:val="0"/>
          <w:sz w:val="27"/>
          <w:szCs w:val="27"/>
        </w:rPr>
        <w:t>.</w:t>
      </w:r>
      <w:r>
        <w:rPr>
          <w:rFonts w:hint="eastAsia" w:ascii="times_new_roman" w:hAnsi="times_new_roman" w:eastAsia="times_new_roman" w:cs="times_new_roman"/>
          <w:kern w:val="0"/>
          <w:sz w:val="27"/>
          <w:szCs w:val="27"/>
        </w:rPr>
        <w:t>《实践》党刊业务补助</w:t>
      </w:r>
      <w:r>
        <w:rPr>
          <w:rFonts w:ascii="fang_song_gb2312" w:hAnsi="fang_song_gb2312" w:eastAsia="fang_song_gb2312" w:cs="fang_song_gb2312"/>
          <w:kern w:val="0"/>
          <w:sz w:val="27"/>
          <w:szCs w:val="27"/>
        </w:rPr>
        <w:t>项目自评综述：根据年初设定的绩效目标，项目自评得分</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分。全年预算数为</w:t>
      </w:r>
      <w:r>
        <w:rPr>
          <w:rFonts w:hint="eastAsia" w:ascii="times_new_roman" w:hAnsi="times_new_roman" w:cs="times_new_roman"/>
          <w:kern w:val="0"/>
          <w:sz w:val="27"/>
          <w:szCs w:val="27"/>
          <w:u w:val="single"/>
          <w:lang w:val="en-US" w:eastAsia="zh-CN"/>
        </w:rPr>
        <w:t>199</w:t>
      </w:r>
      <w:r>
        <w:rPr>
          <w:rFonts w:ascii="fang_song_gb2312" w:hAnsi="fang_song_gb2312" w:eastAsia="fang_song_gb2312" w:cs="fang_song_gb2312"/>
          <w:kern w:val="0"/>
          <w:sz w:val="27"/>
          <w:szCs w:val="27"/>
        </w:rPr>
        <w:t>万元，执行数为</w:t>
      </w:r>
      <w:r>
        <w:rPr>
          <w:rFonts w:hint="eastAsia" w:ascii="times_new_roman" w:hAnsi="times_new_roman" w:cs="times_new_roman"/>
          <w:kern w:val="0"/>
          <w:sz w:val="27"/>
          <w:szCs w:val="27"/>
          <w:u w:val="single"/>
          <w:lang w:val="en-US" w:eastAsia="zh-CN"/>
        </w:rPr>
        <w:t>199</w:t>
      </w:r>
      <w:r>
        <w:rPr>
          <w:rFonts w:ascii="fang_song_gb2312" w:hAnsi="fang_song_gb2312" w:eastAsia="fang_song_gb2312" w:cs="fang_song_gb2312"/>
          <w:kern w:val="0"/>
          <w:sz w:val="27"/>
          <w:szCs w:val="27"/>
        </w:rPr>
        <w:t>万元，完成预算的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%。项目绩效目标完成情况：</w:t>
      </w:r>
      <w:r>
        <w:rPr>
          <w:rFonts w:hint="eastAsia" w:ascii="fang_song_gb2312" w:hAnsi="fang_song_gb2312" w:eastAsia="fang_song_gb2312" w:cs="fang_song_gb2312"/>
          <w:kern w:val="0"/>
          <w:sz w:val="27"/>
          <w:szCs w:val="27"/>
        </w:rPr>
        <w:t>从2023年全年运转情况来看，绩效评价总体目标基本实现，刊物内容质量、印刷质量均有所保障，刊物全年发行14万余册，较好地完成了刊物覆盖率目标。</w:t>
      </w:r>
      <w:r>
        <w:rPr>
          <w:rFonts w:ascii="fang_song_gb2312" w:hAnsi="fang_song_gb2312" w:eastAsia="fang_song_gb2312" w:cs="fang_song_gb2312"/>
          <w:kern w:val="0"/>
          <w:sz w:val="27"/>
          <w:szCs w:val="27"/>
        </w:rPr>
        <w:t>发现的主要问题及原因：</w:t>
      </w:r>
      <w:r>
        <w:rPr>
          <w:rFonts w:hint="eastAsia" w:ascii="fang_song_gb2312" w:hAnsi="fang_song_gb2312" w:cs="fang_song_gb2312"/>
          <w:kern w:val="0"/>
          <w:sz w:val="27"/>
          <w:szCs w:val="27"/>
          <w:lang w:val="en-US" w:eastAsia="zh-CN"/>
        </w:rPr>
        <w:t>绩效考核制度不完善使得资金管理效率较低，影响了资金的利用和增值。</w:t>
      </w:r>
    </w:p>
    <w:p w14:paraId="086485D2">
      <w:pPr>
        <w:pageBreakBefore w:val="0"/>
        <w:widowControl w:val="0"/>
        <w:kinsoku/>
        <w:wordWrap/>
        <w:overflowPunct/>
        <w:topLinePunct w:val="0"/>
        <w:autoSpaceDE/>
        <w:autoSpaceDN/>
        <w:bidi w:val="0"/>
        <w:spacing w:before="240" w:after="240"/>
        <w:ind w:firstLine="481"/>
        <w:textAlignment w:val="auto"/>
        <w:rPr>
          <w:rFonts w:hint="eastAsia" w:ascii="fang_song_gb2312" w:hAnsi="fang_song_gb2312" w:cs="fang_song_gb2312"/>
          <w:kern w:val="0"/>
          <w:sz w:val="27"/>
          <w:szCs w:val="27"/>
          <w:lang w:val="en-US" w:eastAsia="zh-CN"/>
        </w:rPr>
      </w:pPr>
      <w:r>
        <w:rPr>
          <w:rFonts w:hint="eastAsia" w:ascii="times_new_roman" w:hAnsi="times_new_roman" w:cs="times_new_roman"/>
          <w:kern w:val="0"/>
          <w:sz w:val="27"/>
          <w:szCs w:val="27"/>
          <w:lang w:val="en-US" w:eastAsia="zh-CN"/>
        </w:rPr>
        <w:t>6</w:t>
      </w:r>
      <w:r>
        <w:rPr>
          <w:rFonts w:ascii="times_new_roman" w:hAnsi="times_new_roman" w:eastAsia="times_new_roman" w:cs="times_new_roman"/>
          <w:kern w:val="0"/>
          <w:sz w:val="27"/>
          <w:szCs w:val="27"/>
        </w:rPr>
        <w:t>.</w:t>
      </w:r>
      <w:r>
        <w:rPr>
          <w:rFonts w:hint="eastAsia" w:ascii="times_new_roman" w:hAnsi="times_new_roman" w:eastAsia="times_new_roman" w:cs="times_new_roman"/>
          <w:kern w:val="0"/>
          <w:sz w:val="27"/>
          <w:szCs w:val="27"/>
        </w:rPr>
        <w:t>“牢记嘱托谱新篇”理论微视频大赛</w:t>
      </w:r>
      <w:r>
        <w:rPr>
          <w:rFonts w:ascii="fang_song_gb2312" w:hAnsi="fang_song_gb2312" w:eastAsia="fang_song_gb2312" w:cs="fang_song_gb2312"/>
          <w:kern w:val="0"/>
          <w:sz w:val="27"/>
          <w:szCs w:val="27"/>
        </w:rPr>
        <w:t>项目自评综述：根据年初设定的绩效目标，项目自评得分</w:t>
      </w:r>
      <w:r>
        <w:rPr>
          <w:rFonts w:hint="eastAsia" w:ascii="times_new_roman" w:hAnsi="times_new_roman" w:cs="times_new_roman"/>
          <w:kern w:val="0"/>
          <w:sz w:val="27"/>
          <w:szCs w:val="27"/>
          <w:u w:val="single"/>
          <w:lang w:val="en-US" w:eastAsia="zh-CN"/>
        </w:rPr>
        <w:t>98.21</w:t>
      </w:r>
      <w:r>
        <w:rPr>
          <w:rFonts w:ascii="fang_song_gb2312" w:hAnsi="fang_song_gb2312" w:eastAsia="fang_song_gb2312" w:cs="fang_song_gb2312"/>
          <w:kern w:val="0"/>
          <w:sz w:val="27"/>
          <w:szCs w:val="27"/>
        </w:rPr>
        <w:t>分。全年预算数为</w:t>
      </w:r>
      <w:r>
        <w:rPr>
          <w:rFonts w:hint="eastAsia" w:ascii="times_new_roman" w:hAnsi="times_new_roman" w:cs="times_new_roman"/>
          <w:kern w:val="0"/>
          <w:sz w:val="27"/>
          <w:szCs w:val="27"/>
          <w:u w:val="single"/>
          <w:lang w:val="en-US" w:eastAsia="zh-CN"/>
        </w:rPr>
        <w:t>33.30</w:t>
      </w:r>
      <w:r>
        <w:rPr>
          <w:rFonts w:ascii="fang_song_gb2312" w:hAnsi="fang_song_gb2312" w:eastAsia="fang_song_gb2312" w:cs="fang_song_gb2312"/>
          <w:kern w:val="0"/>
          <w:sz w:val="27"/>
          <w:szCs w:val="27"/>
        </w:rPr>
        <w:t>万元，执行数为</w:t>
      </w:r>
      <w:r>
        <w:rPr>
          <w:rFonts w:hint="eastAsia" w:ascii="times_new_roman" w:hAnsi="times_new_roman" w:cs="times_new_roman"/>
          <w:kern w:val="0"/>
          <w:sz w:val="27"/>
          <w:szCs w:val="27"/>
          <w:u w:val="single"/>
          <w:lang w:val="en-US" w:eastAsia="zh-CN"/>
        </w:rPr>
        <w:t>33.30</w:t>
      </w:r>
      <w:r>
        <w:rPr>
          <w:rFonts w:ascii="fang_song_gb2312" w:hAnsi="fang_song_gb2312" w:eastAsia="fang_song_gb2312" w:cs="fang_song_gb2312"/>
          <w:kern w:val="0"/>
          <w:sz w:val="27"/>
          <w:szCs w:val="27"/>
        </w:rPr>
        <w:t>万元，完成预算的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%。项目绩效目标完成情况：</w:t>
      </w:r>
      <w:r>
        <w:rPr>
          <w:rFonts w:hint="eastAsia" w:ascii="fang_song_gb2312" w:hAnsi="fang_song_gb2312" w:eastAsia="fang_song_gb2312" w:cs="fang_song_gb2312"/>
          <w:kern w:val="0"/>
          <w:sz w:val="27"/>
          <w:szCs w:val="27"/>
        </w:rPr>
        <w:t>在自治区党委宣传部的指导下，“牢记嘱托谱新篇”理论微视频大赛面向全社会公开征集到了169部优秀视频，内容全面反映我区在完成好习近平总书记交给内蒙古的“两件大事”的生动实践，生动反映了全区各行各业各条战线在建设亮丽内蒙古团结奋进的精神风貌，获奖作品在“学习强国”内蒙古学习平台一经刊发引起热烈反响，其生动的内容叙述、鲜活的表现形式、深刻的道理阐释为弘扬主旋律、唱响主基调起到巨大的鼓舞作用。</w:t>
      </w:r>
      <w:r>
        <w:rPr>
          <w:rFonts w:ascii="fang_song_gb2312" w:hAnsi="fang_song_gb2312" w:eastAsia="fang_song_gb2312" w:cs="fang_song_gb2312"/>
          <w:kern w:val="0"/>
          <w:sz w:val="27"/>
          <w:szCs w:val="27"/>
        </w:rPr>
        <w:t>发现的主要问题及原因：</w:t>
      </w:r>
      <w:r>
        <w:rPr>
          <w:rFonts w:hint="eastAsia" w:ascii="fang_song_gb2312" w:hAnsi="fang_song_gb2312" w:cs="fang_song_gb2312"/>
          <w:kern w:val="0"/>
          <w:sz w:val="27"/>
          <w:szCs w:val="27"/>
          <w:lang w:val="en-US" w:eastAsia="zh-CN"/>
        </w:rPr>
        <w:t>暂未发现。</w:t>
      </w:r>
    </w:p>
    <w:p w14:paraId="652F6A17">
      <w:pPr>
        <w:pageBreakBefore w:val="0"/>
        <w:widowControl w:val="0"/>
        <w:kinsoku/>
        <w:wordWrap/>
        <w:overflowPunct/>
        <w:topLinePunct w:val="0"/>
        <w:autoSpaceDE/>
        <w:autoSpaceDN/>
        <w:bidi w:val="0"/>
        <w:spacing w:before="240" w:after="240"/>
        <w:ind w:firstLine="481"/>
        <w:textAlignment w:val="auto"/>
        <w:rPr>
          <w:rFonts w:hint="eastAsia" w:ascii="fang_song_gb2312" w:hAnsi="fang_song_gb2312" w:cs="fang_song_gb2312"/>
          <w:kern w:val="0"/>
          <w:sz w:val="27"/>
          <w:szCs w:val="27"/>
          <w:lang w:val="en-US" w:eastAsia="zh-CN"/>
        </w:rPr>
      </w:pPr>
      <w:r>
        <w:rPr>
          <w:rFonts w:hint="eastAsia" w:ascii="times_new_roman" w:hAnsi="times_new_roman" w:cs="times_new_roman"/>
          <w:kern w:val="0"/>
          <w:sz w:val="27"/>
          <w:szCs w:val="27"/>
          <w:lang w:val="en-US" w:eastAsia="zh-CN"/>
        </w:rPr>
        <w:t>7</w:t>
      </w:r>
      <w:r>
        <w:rPr>
          <w:rFonts w:ascii="times_new_roman" w:hAnsi="times_new_roman" w:eastAsia="times_new_roman" w:cs="times_new_roman"/>
          <w:kern w:val="0"/>
          <w:sz w:val="27"/>
          <w:szCs w:val="27"/>
        </w:rPr>
        <w:t>.</w:t>
      </w:r>
      <w:r>
        <w:rPr>
          <w:rFonts w:hint="eastAsia" w:ascii="times_new_roman" w:hAnsi="times_new_roman" w:eastAsia="times_new_roman" w:cs="times_new_roman"/>
          <w:kern w:val="0"/>
          <w:sz w:val="27"/>
          <w:szCs w:val="27"/>
        </w:rPr>
        <w:t>定项补助</w:t>
      </w:r>
      <w:r>
        <w:rPr>
          <w:rFonts w:ascii="fang_song_gb2312" w:hAnsi="fang_song_gb2312" w:eastAsia="fang_song_gb2312" w:cs="fang_song_gb2312"/>
          <w:kern w:val="0"/>
          <w:sz w:val="27"/>
          <w:szCs w:val="27"/>
        </w:rPr>
        <w:t>项目自评综述：根据年初设定的绩效目标，项目自评得分</w:t>
      </w:r>
      <w:r>
        <w:rPr>
          <w:rFonts w:hint="eastAsia" w:ascii="times_new_roman" w:hAnsi="times_new_roman" w:cs="times_new_roman"/>
          <w:kern w:val="0"/>
          <w:sz w:val="27"/>
          <w:szCs w:val="27"/>
          <w:u w:val="single"/>
          <w:lang w:val="en-US" w:eastAsia="zh-CN"/>
        </w:rPr>
        <w:t>99.51</w:t>
      </w:r>
      <w:r>
        <w:rPr>
          <w:rFonts w:ascii="fang_song_gb2312" w:hAnsi="fang_song_gb2312" w:eastAsia="fang_song_gb2312" w:cs="fang_song_gb2312"/>
          <w:kern w:val="0"/>
          <w:sz w:val="27"/>
          <w:szCs w:val="27"/>
        </w:rPr>
        <w:t>分。全年预算数为</w:t>
      </w:r>
      <w:r>
        <w:rPr>
          <w:rFonts w:hint="eastAsia" w:ascii="times_new_roman" w:hAnsi="times_new_roman" w:cs="times_new_roman"/>
          <w:kern w:val="0"/>
          <w:sz w:val="27"/>
          <w:szCs w:val="27"/>
          <w:u w:val="single"/>
          <w:lang w:val="en-US" w:eastAsia="zh-CN"/>
        </w:rPr>
        <w:t>98</w:t>
      </w:r>
      <w:r>
        <w:rPr>
          <w:rFonts w:ascii="fang_song_gb2312" w:hAnsi="fang_song_gb2312" w:eastAsia="fang_song_gb2312" w:cs="fang_song_gb2312"/>
          <w:kern w:val="0"/>
          <w:sz w:val="27"/>
          <w:szCs w:val="27"/>
        </w:rPr>
        <w:t>万元，执行数为</w:t>
      </w:r>
      <w:r>
        <w:rPr>
          <w:rFonts w:hint="eastAsia" w:ascii="times_new_roman" w:hAnsi="times_new_roman" w:cs="times_new_roman"/>
          <w:kern w:val="0"/>
          <w:sz w:val="27"/>
          <w:szCs w:val="27"/>
          <w:u w:val="single"/>
          <w:lang w:val="en-US" w:eastAsia="zh-CN"/>
        </w:rPr>
        <w:t>98</w:t>
      </w:r>
      <w:r>
        <w:rPr>
          <w:rFonts w:ascii="fang_song_gb2312" w:hAnsi="fang_song_gb2312" w:eastAsia="fang_song_gb2312" w:cs="fang_song_gb2312"/>
          <w:kern w:val="0"/>
          <w:sz w:val="27"/>
          <w:szCs w:val="27"/>
        </w:rPr>
        <w:t>万元，完成预算的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%。项目绩效目标完成情况：</w:t>
      </w:r>
      <w:r>
        <w:rPr>
          <w:rFonts w:hint="eastAsia" w:ascii="fang_song_gb2312" w:hAnsi="fang_song_gb2312" w:eastAsia="fang_song_gb2312" w:cs="fang_song_gb2312"/>
          <w:kern w:val="0"/>
          <w:sz w:val="27"/>
          <w:szCs w:val="27"/>
        </w:rPr>
        <w:t>定项补助主要为保障我单位在职人员基本工资性支出性质的专项经费，2022年因疫情严重到年底前有部分保险未及时缴纳结转至本年。人员经费有效保障我单位在职职工的工资发放。</w:t>
      </w:r>
      <w:r>
        <w:rPr>
          <w:rFonts w:ascii="fang_song_gb2312" w:hAnsi="fang_song_gb2312" w:eastAsia="fang_song_gb2312" w:cs="fang_song_gb2312"/>
          <w:kern w:val="0"/>
          <w:sz w:val="27"/>
          <w:szCs w:val="27"/>
        </w:rPr>
        <w:t>发现的主要问题及原因：</w:t>
      </w:r>
      <w:r>
        <w:rPr>
          <w:rFonts w:hint="eastAsia" w:ascii="fang_song_gb2312" w:hAnsi="fang_song_gb2312" w:cs="fang_song_gb2312"/>
          <w:kern w:val="0"/>
          <w:sz w:val="27"/>
          <w:szCs w:val="27"/>
          <w:lang w:val="en-US" w:eastAsia="zh-CN"/>
        </w:rPr>
        <w:t>该项目资金属于上年结转资金是人员经费，2023年已列支在人员经费中。</w:t>
      </w:r>
    </w:p>
    <w:p w14:paraId="1A73502F">
      <w:pPr>
        <w:pageBreakBefore w:val="0"/>
        <w:widowControl w:val="0"/>
        <w:kinsoku/>
        <w:wordWrap/>
        <w:overflowPunct/>
        <w:topLinePunct w:val="0"/>
        <w:autoSpaceDE/>
        <w:autoSpaceDN/>
        <w:bidi w:val="0"/>
        <w:spacing w:before="240" w:after="240"/>
        <w:ind w:firstLine="481"/>
        <w:textAlignment w:val="auto"/>
        <w:rPr>
          <w:rFonts w:hint="eastAsia" w:ascii="fang_song_gb2312" w:hAnsi="fang_song_gb2312" w:cs="fang_song_gb2312"/>
          <w:kern w:val="0"/>
          <w:sz w:val="27"/>
          <w:szCs w:val="27"/>
          <w:lang w:val="en-US" w:eastAsia="zh-CN"/>
        </w:rPr>
      </w:pPr>
      <w:r>
        <w:rPr>
          <w:rFonts w:hint="eastAsia" w:ascii="times_new_roman" w:hAnsi="times_new_roman" w:cs="times_new_roman"/>
          <w:kern w:val="0"/>
          <w:sz w:val="27"/>
          <w:szCs w:val="27"/>
          <w:lang w:val="en-US" w:eastAsia="zh-CN"/>
        </w:rPr>
        <w:t>8</w:t>
      </w:r>
      <w:r>
        <w:rPr>
          <w:rFonts w:ascii="times_new_roman" w:hAnsi="times_new_roman" w:eastAsia="times_new_roman" w:cs="times_new_roman"/>
          <w:kern w:val="0"/>
          <w:sz w:val="27"/>
          <w:szCs w:val="27"/>
        </w:rPr>
        <w:t>.</w:t>
      </w:r>
      <w:r>
        <w:rPr>
          <w:rFonts w:hint="eastAsia" w:ascii="times_new_roman" w:hAnsi="times_new_roman" w:eastAsia="times_new_roman" w:cs="times_new_roman"/>
          <w:kern w:val="0"/>
          <w:sz w:val="27"/>
          <w:szCs w:val="27"/>
        </w:rPr>
        <w:t>少数民族刊物业务补助</w:t>
      </w:r>
      <w:r>
        <w:rPr>
          <w:rFonts w:ascii="fang_song_gb2312" w:hAnsi="fang_song_gb2312" w:eastAsia="fang_song_gb2312" w:cs="fang_song_gb2312"/>
          <w:kern w:val="0"/>
          <w:sz w:val="27"/>
          <w:szCs w:val="27"/>
        </w:rPr>
        <w:t>项目自评综述：根据年初设定的绩效目标，项目自评得分</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分。全年预算数为</w:t>
      </w:r>
      <w:r>
        <w:rPr>
          <w:rFonts w:hint="eastAsia" w:ascii="times_new_roman" w:hAnsi="times_new_roman" w:cs="times_new_roman"/>
          <w:kern w:val="0"/>
          <w:sz w:val="27"/>
          <w:szCs w:val="27"/>
          <w:u w:val="single"/>
          <w:lang w:val="en-US" w:eastAsia="zh-CN"/>
        </w:rPr>
        <w:t>101</w:t>
      </w:r>
      <w:r>
        <w:rPr>
          <w:rFonts w:ascii="fang_song_gb2312" w:hAnsi="fang_song_gb2312" w:eastAsia="fang_song_gb2312" w:cs="fang_song_gb2312"/>
          <w:kern w:val="0"/>
          <w:sz w:val="27"/>
          <w:szCs w:val="27"/>
        </w:rPr>
        <w:t>万元，执行数为</w:t>
      </w:r>
      <w:r>
        <w:rPr>
          <w:rFonts w:hint="eastAsia" w:ascii="times_new_roman" w:hAnsi="times_new_roman" w:cs="times_new_roman"/>
          <w:kern w:val="0"/>
          <w:sz w:val="27"/>
          <w:szCs w:val="27"/>
          <w:u w:val="single"/>
          <w:lang w:val="en-US" w:eastAsia="zh-CN"/>
        </w:rPr>
        <w:t>101</w:t>
      </w:r>
      <w:r>
        <w:rPr>
          <w:rFonts w:ascii="fang_song_gb2312" w:hAnsi="fang_song_gb2312" w:eastAsia="fang_song_gb2312" w:cs="fang_song_gb2312"/>
          <w:kern w:val="0"/>
          <w:sz w:val="27"/>
          <w:szCs w:val="27"/>
        </w:rPr>
        <w:t>万元，完成预算的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%。项目绩效目标完成情况：</w:t>
      </w:r>
      <w:r>
        <w:rPr>
          <w:rFonts w:hint="eastAsia" w:ascii="fang_song_gb2312" w:hAnsi="fang_song_gb2312" w:eastAsia="fang_song_gb2312" w:cs="fang_song_gb2312"/>
          <w:kern w:val="0"/>
          <w:sz w:val="27"/>
          <w:szCs w:val="27"/>
        </w:rPr>
        <w:t>从2023年全年运转情况来看，绩效评价总体目标基本实现，蒙文刊物内容质量、印刷质量均有所保障，蒙文刊物全年发行17183册，合计206000余本，较好地完成了刊物覆盖率目标。</w:t>
      </w:r>
      <w:r>
        <w:rPr>
          <w:rFonts w:ascii="fang_song_gb2312" w:hAnsi="fang_song_gb2312" w:eastAsia="fang_song_gb2312" w:cs="fang_song_gb2312"/>
          <w:kern w:val="0"/>
          <w:sz w:val="27"/>
          <w:szCs w:val="27"/>
        </w:rPr>
        <w:t>发现的主要问题及原因：</w:t>
      </w:r>
      <w:r>
        <w:rPr>
          <w:rFonts w:hint="eastAsia" w:ascii="fang_song_gb2312" w:hAnsi="fang_song_gb2312" w:cs="fang_song_gb2312"/>
          <w:kern w:val="0"/>
          <w:sz w:val="27"/>
          <w:szCs w:val="27"/>
          <w:lang w:val="en-US" w:eastAsia="zh-CN"/>
        </w:rPr>
        <w:t>增强刊物可读性，扩大覆盖面和影响力方面，需要持续精进。服务对象满意度方面，还需进一步提高。</w:t>
      </w:r>
    </w:p>
    <w:p w14:paraId="3744D856">
      <w:pPr>
        <w:pageBreakBefore w:val="0"/>
        <w:widowControl w:val="0"/>
        <w:kinsoku/>
        <w:wordWrap/>
        <w:overflowPunct/>
        <w:topLinePunct w:val="0"/>
        <w:autoSpaceDE/>
        <w:autoSpaceDN/>
        <w:bidi w:val="0"/>
        <w:spacing w:before="240" w:after="240"/>
        <w:ind w:firstLine="481"/>
        <w:textAlignment w:val="auto"/>
        <w:rPr>
          <w:rFonts w:hint="eastAsia" w:ascii="fang_song_gb2312" w:hAnsi="fang_song_gb2312" w:cs="fang_song_gb2312"/>
          <w:kern w:val="0"/>
          <w:sz w:val="27"/>
          <w:szCs w:val="27"/>
          <w:lang w:val="en-US" w:eastAsia="zh-CN"/>
        </w:rPr>
      </w:pPr>
      <w:r>
        <w:rPr>
          <w:rFonts w:hint="eastAsia" w:ascii="times_new_roman" w:hAnsi="times_new_roman" w:cs="times_new_roman"/>
          <w:kern w:val="0"/>
          <w:sz w:val="27"/>
          <w:szCs w:val="27"/>
          <w:lang w:val="en-US" w:eastAsia="zh-CN"/>
        </w:rPr>
        <w:t>9</w:t>
      </w:r>
      <w:r>
        <w:rPr>
          <w:rFonts w:ascii="times_new_roman" w:hAnsi="times_new_roman" w:eastAsia="times_new_roman" w:cs="times_new_roman"/>
          <w:kern w:val="0"/>
          <w:sz w:val="27"/>
          <w:szCs w:val="27"/>
        </w:rPr>
        <w:t>.</w:t>
      </w:r>
      <w:r>
        <w:rPr>
          <w:rFonts w:hint="eastAsia" w:ascii="times_new_roman" w:hAnsi="times_new_roman" w:eastAsia="times_new_roman" w:cs="times_new_roman"/>
          <w:kern w:val="0"/>
          <w:sz w:val="27"/>
          <w:szCs w:val="27"/>
        </w:rPr>
        <w:t>内蒙古文明网运营</w:t>
      </w:r>
      <w:r>
        <w:rPr>
          <w:rFonts w:ascii="fang_song_gb2312" w:hAnsi="fang_song_gb2312" w:eastAsia="fang_song_gb2312" w:cs="fang_song_gb2312"/>
          <w:kern w:val="0"/>
          <w:sz w:val="27"/>
          <w:szCs w:val="27"/>
        </w:rPr>
        <w:t>项目自评综述：根据年初设定的绩效目标，项目自评得分</w:t>
      </w:r>
      <w:r>
        <w:rPr>
          <w:rFonts w:hint="eastAsia" w:ascii="times_new_roman" w:hAnsi="times_new_roman" w:cs="times_new_roman"/>
          <w:kern w:val="0"/>
          <w:sz w:val="27"/>
          <w:szCs w:val="27"/>
          <w:u w:val="single"/>
          <w:lang w:val="en-US" w:eastAsia="zh-CN"/>
        </w:rPr>
        <w:t>97.84</w:t>
      </w:r>
      <w:r>
        <w:rPr>
          <w:rFonts w:ascii="fang_song_gb2312" w:hAnsi="fang_song_gb2312" w:eastAsia="fang_song_gb2312" w:cs="fang_song_gb2312"/>
          <w:kern w:val="0"/>
          <w:sz w:val="27"/>
          <w:szCs w:val="27"/>
        </w:rPr>
        <w:t>分。全年预算数为</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万元，执行数为</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万元，完成预算的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%。项目绩效目标完成情况：</w:t>
      </w:r>
      <w:r>
        <w:rPr>
          <w:rFonts w:hint="eastAsia" w:ascii="fang_song_gb2312" w:hAnsi="fang_song_gb2312" w:eastAsia="fang_song_gb2312" w:cs="fang_song_gb2312"/>
          <w:kern w:val="0"/>
          <w:sz w:val="27"/>
          <w:szCs w:val="27"/>
        </w:rPr>
        <w:t>2023年，内蒙古文明网、“文明内蒙古”微信及时发布全国、全区精神文明建设重要活动稿件，策划推出了“三言两语谈节日”“三言两语读经典”“三言两语讲非遗”“三言两语聊家风”教师节、丰收节、国庆节海报、中秋节海报《中秋是个什么秋》（点击量达到20万+）、中秋特别策划《快看！这些“明星”送祝福啦》、《“十五运”知多少》等系列海报、长图，推出《万里绿色长城是什么“城”？》《“双碳”是什么碳？》两部重量级微动漫、清明祭英烈、向国旗敬礼H5等新媒体产品，整体运营情况良好，人员工资发放及时，未出现欠薪水等问题。</w:t>
      </w:r>
      <w:r>
        <w:rPr>
          <w:rFonts w:ascii="fang_song_gb2312" w:hAnsi="fang_song_gb2312" w:eastAsia="fang_song_gb2312" w:cs="fang_song_gb2312"/>
          <w:kern w:val="0"/>
          <w:sz w:val="27"/>
          <w:szCs w:val="27"/>
        </w:rPr>
        <w:t>发现的主要问题及原因：</w:t>
      </w:r>
      <w:r>
        <w:rPr>
          <w:rFonts w:hint="eastAsia" w:ascii="fang_song_gb2312" w:hAnsi="fang_song_gb2312" w:cs="fang_song_gb2312"/>
          <w:kern w:val="0"/>
          <w:sz w:val="27"/>
          <w:szCs w:val="27"/>
          <w:lang w:val="en-US" w:eastAsia="zh-CN"/>
        </w:rPr>
        <w:t>1.没有设立经济效益、生态效益等指标。由于内蒙古文明网、“文明内蒙古”微信公众平台为政务宣传平台，故不具备盈利性质，没有创造利润。该项目也不涉及生态效益问题。2.指标设置不够标准化，项目绩效目标分解不够细化、匹配度不够强。</w:t>
      </w:r>
    </w:p>
    <w:p w14:paraId="269C23FC">
      <w:pPr>
        <w:pageBreakBefore w:val="0"/>
        <w:widowControl w:val="0"/>
        <w:kinsoku/>
        <w:wordWrap/>
        <w:overflowPunct/>
        <w:topLinePunct w:val="0"/>
        <w:autoSpaceDE/>
        <w:autoSpaceDN/>
        <w:bidi w:val="0"/>
        <w:spacing w:before="240" w:after="240"/>
        <w:ind w:firstLine="481"/>
        <w:textAlignment w:val="auto"/>
        <w:rPr>
          <w:rFonts w:hint="eastAsia" w:ascii="fang_song_gb2312" w:hAnsi="fang_song_gb2312" w:cs="fang_song_gb2312"/>
          <w:kern w:val="0"/>
          <w:sz w:val="27"/>
          <w:szCs w:val="27"/>
          <w:lang w:val="en-US" w:eastAsia="zh-CN"/>
        </w:rPr>
      </w:pPr>
      <w:r>
        <w:rPr>
          <w:rFonts w:hint="eastAsia" w:ascii="times_new_roman" w:hAnsi="times_new_roman" w:cs="times_new_roman"/>
          <w:kern w:val="0"/>
          <w:sz w:val="27"/>
          <w:szCs w:val="27"/>
          <w:lang w:val="en-US" w:eastAsia="zh-CN"/>
        </w:rPr>
        <w:t>10</w:t>
      </w:r>
      <w:r>
        <w:rPr>
          <w:rFonts w:ascii="times_new_roman" w:hAnsi="times_new_roman" w:eastAsia="times_new_roman" w:cs="times_new_roman"/>
          <w:kern w:val="0"/>
          <w:sz w:val="27"/>
          <w:szCs w:val="27"/>
        </w:rPr>
        <w:t>.</w:t>
      </w:r>
      <w:r>
        <w:rPr>
          <w:rFonts w:hint="eastAsia" w:ascii="times_new_roman" w:hAnsi="times_new_roman" w:eastAsia="times_new_roman" w:cs="times_new_roman"/>
          <w:kern w:val="0"/>
          <w:sz w:val="27"/>
          <w:szCs w:val="27"/>
        </w:rPr>
        <w:t>融媒体信息化改造</w:t>
      </w:r>
      <w:r>
        <w:rPr>
          <w:rFonts w:ascii="fang_song_gb2312" w:hAnsi="fang_song_gb2312" w:eastAsia="fang_song_gb2312" w:cs="fang_song_gb2312"/>
          <w:kern w:val="0"/>
          <w:sz w:val="27"/>
          <w:szCs w:val="27"/>
        </w:rPr>
        <w:t>项目自评综述：根据年初设定的绩效目标，项目自评得分</w:t>
      </w:r>
      <w:r>
        <w:rPr>
          <w:rFonts w:hint="eastAsia" w:ascii="times_new_roman" w:hAnsi="times_new_roman" w:cs="times_new_roman"/>
          <w:kern w:val="0"/>
          <w:sz w:val="27"/>
          <w:szCs w:val="27"/>
          <w:u w:val="single"/>
          <w:lang w:val="en-US" w:eastAsia="zh-CN"/>
        </w:rPr>
        <w:t>95.73</w:t>
      </w:r>
      <w:r>
        <w:rPr>
          <w:rFonts w:ascii="fang_song_gb2312" w:hAnsi="fang_song_gb2312" w:eastAsia="fang_song_gb2312" w:cs="fang_song_gb2312"/>
          <w:kern w:val="0"/>
          <w:sz w:val="27"/>
          <w:szCs w:val="27"/>
        </w:rPr>
        <w:t>分。全年预算数为</w:t>
      </w:r>
      <w:r>
        <w:rPr>
          <w:rFonts w:hint="eastAsia" w:ascii="times_new_roman" w:hAnsi="times_new_roman" w:cs="times_new_roman"/>
          <w:kern w:val="0"/>
          <w:sz w:val="27"/>
          <w:szCs w:val="27"/>
          <w:u w:val="single"/>
          <w:lang w:val="en-US" w:eastAsia="zh-CN"/>
        </w:rPr>
        <w:t>94.1</w:t>
      </w:r>
      <w:r>
        <w:rPr>
          <w:rFonts w:ascii="fang_song_gb2312" w:hAnsi="fang_song_gb2312" w:eastAsia="fang_song_gb2312" w:cs="fang_song_gb2312"/>
          <w:kern w:val="0"/>
          <w:sz w:val="27"/>
          <w:szCs w:val="27"/>
        </w:rPr>
        <w:t>万元，执行数为</w:t>
      </w:r>
      <w:r>
        <w:rPr>
          <w:rFonts w:hint="eastAsia" w:ascii="times_new_roman" w:hAnsi="times_new_roman" w:cs="times_new_roman"/>
          <w:kern w:val="0"/>
          <w:sz w:val="27"/>
          <w:szCs w:val="27"/>
          <w:u w:val="single"/>
          <w:lang w:val="en-US" w:eastAsia="zh-CN"/>
        </w:rPr>
        <w:t>94.1</w:t>
      </w:r>
      <w:r>
        <w:rPr>
          <w:rFonts w:ascii="fang_song_gb2312" w:hAnsi="fang_song_gb2312" w:eastAsia="fang_song_gb2312" w:cs="fang_song_gb2312"/>
          <w:kern w:val="0"/>
          <w:sz w:val="27"/>
          <w:szCs w:val="27"/>
        </w:rPr>
        <w:t>万元，完成预算的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%。项目绩效目标完成情况：</w:t>
      </w:r>
      <w:r>
        <w:rPr>
          <w:rFonts w:hint="eastAsia" w:ascii="fang_song_gb2312" w:hAnsi="fang_song_gb2312" w:eastAsia="fang_song_gb2312" w:cs="fang_song_gb2312"/>
          <w:kern w:val="0"/>
          <w:sz w:val="27"/>
          <w:szCs w:val="27"/>
        </w:rPr>
        <w:t>2023年，“融媒体信息化改造项目绩效指标按照标准全部完成，充分发挥其职责优势。提高实践杂志社核心机房抗风险能力，保障平稳运行。提高会议室音频系统易用性和扩展能力。</w:t>
      </w:r>
      <w:r>
        <w:rPr>
          <w:rFonts w:ascii="fang_song_gb2312" w:hAnsi="fang_song_gb2312" w:eastAsia="fang_song_gb2312" w:cs="fang_song_gb2312"/>
          <w:kern w:val="0"/>
          <w:sz w:val="27"/>
          <w:szCs w:val="27"/>
        </w:rPr>
        <w:t>发现的主要问题及原因</w:t>
      </w:r>
      <w:r>
        <w:rPr>
          <w:rFonts w:hint="eastAsia" w:ascii="fang_song_gb2312" w:hAnsi="fang_song_gb2312" w:cs="fang_song_gb2312"/>
          <w:kern w:val="0"/>
          <w:sz w:val="27"/>
          <w:szCs w:val="27"/>
          <w:lang w:eastAsia="zh-CN"/>
        </w:rPr>
        <w:t>：</w:t>
      </w:r>
      <w:r>
        <w:rPr>
          <w:rFonts w:hint="eastAsia" w:ascii="fang_song_gb2312" w:hAnsi="fang_song_gb2312" w:eastAsia="fang_song_gb2312" w:cs="fang_song_gb2312"/>
          <w:kern w:val="0"/>
          <w:sz w:val="27"/>
          <w:szCs w:val="27"/>
        </w:rPr>
        <w:t>1.没有设立经济效益、生态效益等指标。由于融媒体信息化改造项目为宣传单位保障项目，故不具备盈利性质，没有创造利润。该项目也不涉及生态效益问题。2.指标设置不够标准化，项目绩效目标分解不够细化、匹配度不够强。</w:t>
      </w:r>
    </w:p>
    <w:p w14:paraId="60B0D312">
      <w:pPr>
        <w:pageBreakBefore w:val="0"/>
        <w:widowControl w:val="0"/>
        <w:kinsoku/>
        <w:wordWrap/>
        <w:overflowPunct/>
        <w:topLinePunct w:val="0"/>
        <w:autoSpaceDE/>
        <w:autoSpaceDN/>
        <w:bidi w:val="0"/>
        <w:spacing w:before="240" w:after="240"/>
        <w:ind w:firstLine="481"/>
        <w:textAlignment w:val="auto"/>
        <w:rPr>
          <w:rFonts w:hint="eastAsia" w:ascii="fang_song_gb2312" w:hAnsi="fang_song_gb2312" w:eastAsia="fang_song_gb2312" w:cs="fang_song_gb2312"/>
          <w:kern w:val="0"/>
          <w:sz w:val="27"/>
          <w:szCs w:val="27"/>
        </w:rPr>
      </w:pPr>
      <w:r>
        <w:rPr>
          <w:rFonts w:hint="eastAsia" w:ascii="times_new_roman" w:hAnsi="times_new_roman" w:cs="times_new_roman"/>
          <w:kern w:val="0"/>
          <w:sz w:val="27"/>
          <w:szCs w:val="27"/>
          <w:lang w:val="en-US" w:eastAsia="zh-CN"/>
        </w:rPr>
        <w:t>11</w:t>
      </w:r>
      <w:r>
        <w:rPr>
          <w:rFonts w:ascii="times_new_roman" w:hAnsi="times_new_roman" w:eastAsia="times_new_roman" w:cs="times_new_roman"/>
          <w:kern w:val="0"/>
          <w:sz w:val="27"/>
          <w:szCs w:val="27"/>
        </w:rPr>
        <w:t>.</w:t>
      </w:r>
      <w:r>
        <w:rPr>
          <w:rFonts w:hint="eastAsia" w:ascii="times_new_roman" w:hAnsi="times_new_roman" w:eastAsia="times_new_roman" w:cs="times_new_roman"/>
          <w:kern w:val="0"/>
          <w:sz w:val="27"/>
          <w:szCs w:val="27"/>
        </w:rPr>
        <w:t>事业单位经营支出</w:t>
      </w:r>
      <w:r>
        <w:rPr>
          <w:rFonts w:ascii="fang_song_gb2312" w:hAnsi="fang_song_gb2312" w:eastAsia="fang_song_gb2312" w:cs="fang_song_gb2312"/>
          <w:kern w:val="0"/>
          <w:sz w:val="27"/>
          <w:szCs w:val="27"/>
        </w:rPr>
        <w:t>项目自评综述：根据年初设定的绩效目标，项目自评得分</w:t>
      </w:r>
      <w:r>
        <w:rPr>
          <w:rFonts w:hint="eastAsia" w:ascii="times_new_roman" w:hAnsi="times_new_roman" w:cs="times_new_roman"/>
          <w:kern w:val="0"/>
          <w:sz w:val="27"/>
          <w:szCs w:val="27"/>
          <w:u w:val="single"/>
          <w:lang w:val="en-US" w:eastAsia="zh-CN"/>
        </w:rPr>
        <w:t>84.92</w:t>
      </w:r>
      <w:r>
        <w:rPr>
          <w:rFonts w:ascii="fang_song_gb2312" w:hAnsi="fang_song_gb2312" w:eastAsia="fang_song_gb2312" w:cs="fang_song_gb2312"/>
          <w:kern w:val="0"/>
          <w:sz w:val="27"/>
          <w:szCs w:val="27"/>
        </w:rPr>
        <w:t>分。全年预算数为</w:t>
      </w:r>
      <w:r>
        <w:rPr>
          <w:rFonts w:hint="eastAsia" w:ascii="times_new_roman" w:hAnsi="times_new_roman" w:cs="times_new_roman"/>
          <w:kern w:val="0"/>
          <w:sz w:val="27"/>
          <w:szCs w:val="27"/>
          <w:u w:val="single"/>
          <w:lang w:val="en-US" w:eastAsia="zh-CN"/>
        </w:rPr>
        <w:t>3039.98</w:t>
      </w:r>
      <w:r>
        <w:rPr>
          <w:rFonts w:ascii="fang_song_gb2312" w:hAnsi="fang_song_gb2312" w:eastAsia="fang_song_gb2312" w:cs="fang_song_gb2312"/>
          <w:kern w:val="0"/>
          <w:sz w:val="27"/>
          <w:szCs w:val="27"/>
        </w:rPr>
        <w:t>万元，执行数为</w:t>
      </w:r>
      <w:r>
        <w:rPr>
          <w:rFonts w:hint="eastAsia" w:ascii="times_new_roman" w:hAnsi="times_new_roman" w:cs="times_new_roman"/>
          <w:kern w:val="0"/>
          <w:sz w:val="27"/>
          <w:szCs w:val="27"/>
          <w:u w:val="single"/>
          <w:lang w:val="en-US" w:eastAsia="zh-CN"/>
        </w:rPr>
        <w:t>904.81</w:t>
      </w:r>
      <w:r>
        <w:rPr>
          <w:rFonts w:ascii="fang_song_gb2312" w:hAnsi="fang_song_gb2312" w:eastAsia="fang_song_gb2312" w:cs="fang_song_gb2312"/>
          <w:kern w:val="0"/>
          <w:sz w:val="27"/>
          <w:szCs w:val="27"/>
        </w:rPr>
        <w:t>万元，完成预算的</w:t>
      </w:r>
      <w:r>
        <w:rPr>
          <w:rFonts w:hint="eastAsia" w:ascii="times_new_roman" w:hAnsi="times_new_roman" w:cs="times_new_roman"/>
          <w:kern w:val="0"/>
          <w:sz w:val="27"/>
          <w:szCs w:val="27"/>
          <w:u w:val="single"/>
          <w:lang w:val="en-US" w:eastAsia="zh-CN"/>
        </w:rPr>
        <w:t>29.76</w:t>
      </w:r>
      <w:r>
        <w:rPr>
          <w:rFonts w:ascii="fang_song_gb2312" w:hAnsi="fang_song_gb2312" w:eastAsia="fang_song_gb2312" w:cs="fang_song_gb2312"/>
          <w:kern w:val="0"/>
          <w:sz w:val="27"/>
          <w:szCs w:val="27"/>
        </w:rPr>
        <w:t>%。项目绩效目标完成情况：</w:t>
      </w:r>
      <w:r>
        <w:rPr>
          <w:rFonts w:hint="eastAsia" w:ascii="fang_song_gb2312" w:hAnsi="fang_song_gb2312" w:eastAsia="fang_song_gb2312" w:cs="fang_song_gb2312"/>
          <w:kern w:val="0"/>
          <w:sz w:val="27"/>
          <w:szCs w:val="27"/>
        </w:rPr>
        <w:t>2023年我</w:t>
      </w:r>
      <w:r>
        <w:rPr>
          <w:rFonts w:hint="eastAsia" w:ascii="fang_song_gb2312" w:hAnsi="fang_song_gb2312" w:cs="fang_song_gb2312"/>
          <w:kern w:val="0"/>
          <w:sz w:val="27"/>
          <w:szCs w:val="27"/>
          <w:lang w:val="en-US" w:eastAsia="zh-CN"/>
        </w:rPr>
        <w:t>部门</w:t>
      </w:r>
      <w:r>
        <w:rPr>
          <w:rFonts w:hint="eastAsia" w:ascii="fang_song_gb2312" w:hAnsi="fang_song_gb2312" w:eastAsia="fang_song_gb2312" w:cs="fang_song_gb2312"/>
          <w:kern w:val="0"/>
          <w:sz w:val="27"/>
          <w:szCs w:val="27"/>
        </w:rPr>
        <w:t>通过“事业单位经营支出”项目为编辑出版《实践》汉文版、《实践》《实践》（蒙文版）两本刊物出版数量超过12万册，合计出版发行数量超过144万册。保障了单位期末61名在职人员工资性支出、公用经费、业务支出除财政补助外的资金缺口。很好的保证了单位的正常运转，刊物出版发行超过年初既定目标。</w:t>
      </w:r>
      <w:r>
        <w:rPr>
          <w:rFonts w:ascii="fang_song_gb2312" w:hAnsi="fang_song_gb2312" w:eastAsia="fang_song_gb2312" w:cs="fang_song_gb2312"/>
          <w:kern w:val="0"/>
          <w:sz w:val="27"/>
          <w:szCs w:val="27"/>
        </w:rPr>
        <w:t>发现的主要问题及原因</w:t>
      </w:r>
      <w:r>
        <w:rPr>
          <w:rFonts w:hint="eastAsia" w:ascii="fang_song_gb2312" w:hAnsi="fang_song_gb2312" w:cs="fang_song_gb2312"/>
          <w:kern w:val="0"/>
          <w:sz w:val="27"/>
          <w:szCs w:val="27"/>
          <w:lang w:eastAsia="zh-CN"/>
        </w:rPr>
        <w:t>：</w:t>
      </w:r>
      <w:r>
        <w:rPr>
          <w:rFonts w:hint="eastAsia" w:ascii="fang_song_gb2312" w:hAnsi="fang_song_gb2312" w:eastAsia="fang_song_gb2312" w:cs="fang_song_gb2312"/>
          <w:kern w:val="0"/>
          <w:sz w:val="27"/>
          <w:szCs w:val="27"/>
        </w:rPr>
        <w:t>预算编制不够精准，申报计算口径不够全面。</w:t>
      </w:r>
    </w:p>
    <w:p w14:paraId="355D2DAC">
      <w:pPr>
        <w:pageBreakBefore w:val="0"/>
        <w:widowControl w:val="0"/>
        <w:kinsoku/>
        <w:wordWrap/>
        <w:overflowPunct/>
        <w:topLinePunct w:val="0"/>
        <w:autoSpaceDE/>
        <w:autoSpaceDN/>
        <w:bidi w:val="0"/>
        <w:spacing w:before="240" w:after="240"/>
        <w:ind w:firstLine="481"/>
        <w:textAlignment w:val="auto"/>
        <w:rPr>
          <w:rFonts w:hint="eastAsia" w:ascii="fang_song_gb2312" w:hAnsi="fang_song_gb2312" w:eastAsia="宋体" w:cs="fang_song_gb2312"/>
          <w:kern w:val="0"/>
          <w:sz w:val="27"/>
          <w:szCs w:val="27"/>
          <w:lang w:val="en-US" w:eastAsia="zh-CN"/>
        </w:rPr>
      </w:pPr>
      <w:r>
        <w:rPr>
          <w:rFonts w:hint="eastAsia" w:ascii="times_new_roman" w:hAnsi="times_new_roman" w:cs="times_new_roman"/>
          <w:kern w:val="0"/>
          <w:sz w:val="27"/>
          <w:szCs w:val="27"/>
          <w:lang w:val="en-US" w:eastAsia="zh-CN"/>
        </w:rPr>
        <w:t>12</w:t>
      </w:r>
      <w:r>
        <w:rPr>
          <w:rFonts w:ascii="times_new_roman" w:hAnsi="times_new_roman" w:eastAsia="times_new_roman" w:cs="times_new_roman"/>
          <w:kern w:val="0"/>
          <w:sz w:val="27"/>
          <w:szCs w:val="27"/>
        </w:rPr>
        <w:t>.</w:t>
      </w:r>
      <w:r>
        <w:rPr>
          <w:rFonts w:hint="eastAsia" w:ascii="times_new_roman" w:hAnsi="times_new_roman" w:eastAsia="times_new_roman" w:cs="times_new_roman"/>
          <w:kern w:val="0"/>
          <w:sz w:val="27"/>
          <w:szCs w:val="27"/>
        </w:rPr>
        <w:t>厅级干部周转房租赁</w:t>
      </w:r>
      <w:r>
        <w:rPr>
          <w:rFonts w:ascii="fang_song_gb2312" w:hAnsi="fang_song_gb2312" w:eastAsia="fang_song_gb2312" w:cs="fang_song_gb2312"/>
          <w:kern w:val="0"/>
          <w:sz w:val="27"/>
          <w:szCs w:val="27"/>
        </w:rPr>
        <w:t>项目自评综述：根据年初设定的绩效目标，项目自评得分</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分。全年预算数为</w:t>
      </w:r>
      <w:r>
        <w:rPr>
          <w:rFonts w:hint="eastAsia" w:ascii="times_new_roman" w:hAnsi="times_new_roman" w:cs="times_new_roman"/>
          <w:kern w:val="0"/>
          <w:sz w:val="27"/>
          <w:szCs w:val="27"/>
          <w:u w:val="single"/>
          <w:lang w:val="en-US" w:eastAsia="zh-CN"/>
        </w:rPr>
        <w:t>3.39</w:t>
      </w:r>
      <w:r>
        <w:rPr>
          <w:rFonts w:ascii="fang_song_gb2312" w:hAnsi="fang_song_gb2312" w:eastAsia="fang_song_gb2312" w:cs="fang_song_gb2312"/>
          <w:kern w:val="0"/>
          <w:sz w:val="27"/>
          <w:szCs w:val="27"/>
        </w:rPr>
        <w:t>万元，执行数为</w:t>
      </w:r>
      <w:r>
        <w:rPr>
          <w:rFonts w:hint="eastAsia" w:ascii="times_new_roman" w:hAnsi="times_new_roman" w:cs="times_new_roman"/>
          <w:kern w:val="0"/>
          <w:sz w:val="27"/>
          <w:szCs w:val="27"/>
          <w:u w:val="single"/>
          <w:lang w:val="en-US" w:eastAsia="zh-CN"/>
        </w:rPr>
        <w:t>3.39</w:t>
      </w:r>
      <w:r>
        <w:rPr>
          <w:rFonts w:ascii="fang_song_gb2312" w:hAnsi="fang_song_gb2312" w:eastAsia="fang_song_gb2312" w:cs="fang_song_gb2312"/>
          <w:kern w:val="0"/>
          <w:sz w:val="27"/>
          <w:szCs w:val="27"/>
        </w:rPr>
        <w:t>万元，完成预算的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%。项目绩效目标完成情况：</w:t>
      </w:r>
      <w:r>
        <w:rPr>
          <w:rFonts w:hint="eastAsia" w:ascii="fang_song_gb2312" w:hAnsi="fang_song_gb2312" w:eastAsia="fang_song_gb2312" w:cs="fang_song_gb2312"/>
          <w:kern w:val="0"/>
          <w:sz w:val="27"/>
          <w:szCs w:val="27"/>
        </w:rPr>
        <w:t>很好</w:t>
      </w:r>
      <w:r>
        <w:rPr>
          <w:rFonts w:hint="eastAsia" w:ascii="fang_song_gb2312" w:hAnsi="fang_song_gb2312" w:cs="fang_song_gb2312"/>
          <w:kern w:val="0"/>
          <w:sz w:val="27"/>
          <w:szCs w:val="27"/>
          <w:lang w:val="en-US" w:eastAsia="zh-CN"/>
        </w:rPr>
        <w:t>地</w:t>
      </w:r>
      <w:r>
        <w:rPr>
          <w:rFonts w:hint="eastAsia" w:ascii="fang_song_gb2312" w:hAnsi="fang_song_gb2312" w:eastAsia="fang_song_gb2312" w:cs="fang_song_gb2312"/>
          <w:kern w:val="0"/>
          <w:sz w:val="27"/>
          <w:szCs w:val="27"/>
        </w:rPr>
        <w:t>保障了我</w:t>
      </w:r>
      <w:r>
        <w:rPr>
          <w:rFonts w:hint="eastAsia" w:ascii="fang_song_gb2312" w:hAnsi="fang_song_gb2312" w:cs="fang_song_gb2312"/>
          <w:kern w:val="0"/>
          <w:sz w:val="27"/>
          <w:szCs w:val="27"/>
          <w:lang w:val="en-US" w:eastAsia="zh-CN"/>
        </w:rPr>
        <w:t>部门</w:t>
      </w:r>
      <w:r>
        <w:rPr>
          <w:rFonts w:hint="eastAsia" w:ascii="fang_song_gb2312" w:hAnsi="fang_song_gb2312" w:eastAsia="fang_song_gb2312" w:cs="fang_song_gb2312"/>
          <w:kern w:val="0"/>
          <w:sz w:val="27"/>
          <w:szCs w:val="27"/>
        </w:rPr>
        <w:t>异地任职厅级干部周转用房，为履职尽责提供了有效保障。</w:t>
      </w:r>
      <w:r>
        <w:rPr>
          <w:rFonts w:ascii="fang_song_gb2312" w:hAnsi="fang_song_gb2312" w:eastAsia="fang_song_gb2312" w:cs="fang_song_gb2312"/>
          <w:kern w:val="0"/>
          <w:sz w:val="27"/>
          <w:szCs w:val="27"/>
        </w:rPr>
        <w:t>发现的主要问题及原因</w:t>
      </w:r>
      <w:r>
        <w:rPr>
          <w:rFonts w:hint="eastAsia" w:ascii="fang_song_gb2312" w:hAnsi="fang_song_gb2312" w:cs="fang_song_gb2312"/>
          <w:kern w:val="0"/>
          <w:sz w:val="27"/>
          <w:szCs w:val="27"/>
          <w:lang w:eastAsia="zh-CN"/>
        </w:rPr>
        <w:t>：</w:t>
      </w:r>
      <w:r>
        <w:rPr>
          <w:rFonts w:hint="eastAsia" w:ascii="fang_song_gb2312" w:hAnsi="fang_song_gb2312" w:eastAsia="fang_song_gb2312" w:cs="fang_song_gb2312"/>
          <w:kern w:val="0"/>
          <w:sz w:val="27"/>
          <w:szCs w:val="27"/>
        </w:rPr>
        <w:t>该项目是否属于对人员经费的保障，且在申请时有严格的审批流程和补助标准</w:t>
      </w:r>
      <w:r>
        <w:rPr>
          <w:rFonts w:hint="eastAsia" w:ascii="fang_song_gb2312" w:hAnsi="fang_song_gb2312" w:cs="fang_song_gb2312"/>
          <w:kern w:val="0"/>
          <w:sz w:val="27"/>
          <w:szCs w:val="27"/>
          <w:lang w:eastAsia="zh-CN"/>
        </w:rPr>
        <w:t>，</w:t>
      </w:r>
      <w:r>
        <w:rPr>
          <w:rFonts w:hint="eastAsia" w:ascii="fang_song_gb2312" w:hAnsi="fang_song_gb2312" w:eastAsia="fang_song_gb2312" w:cs="fang_song_gb2312"/>
          <w:kern w:val="0"/>
          <w:sz w:val="27"/>
          <w:szCs w:val="27"/>
        </w:rPr>
        <w:t>是否应该列入项目支出</w:t>
      </w:r>
      <w:r>
        <w:rPr>
          <w:rFonts w:hint="eastAsia" w:ascii="fang_song_gb2312" w:hAnsi="fang_song_gb2312" w:cs="fang_song_gb2312"/>
          <w:kern w:val="0"/>
          <w:sz w:val="27"/>
          <w:szCs w:val="27"/>
          <w:lang w:eastAsia="zh-CN"/>
        </w:rPr>
        <w:t>。</w:t>
      </w:r>
    </w:p>
    <w:p w14:paraId="7794105B">
      <w:pPr>
        <w:pageBreakBefore w:val="0"/>
        <w:widowControl w:val="0"/>
        <w:kinsoku/>
        <w:wordWrap/>
        <w:overflowPunct/>
        <w:topLinePunct w:val="0"/>
        <w:autoSpaceDE/>
        <w:autoSpaceDN/>
        <w:bidi w:val="0"/>
        <w:spacing w:before="240" w:after="240"/>
        <w:textAlignment w:val="auto"/>
      </w:pPr>
      <w:r>
        <w:drawing>
          <wp:inline distT="0" distB="0" distL="114300" distR="114300">
            <wp:extent cx="6176010" cy="5472430"/>
            <wp:effectExtent l="0" t="0" r="15240" b="1397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6176010" cy="5472430"/>
                    </a:xfrm>
                    <a:prstGeom prst="rect">
                      <a:avLst/>
                    </a:prstGeom>
                    <a:noFill/>
                    <a:ln>
                      <a:noFill/>
                    </a:ln>
                  </pic:spPr>
                </pic:pic>
              </a:graphicData>
            </a:graphic>
          </wp:inline>
        </w:drawing>
      </w:r>
    </w:p>
    <w:p w14:paraId="6FAA1EC5">
      <w:pPr>
        <w:pageBreakBefore w:val="0"/>
        <w:widowControl w:val="0"/>
        <w:kinsoku/>
        <w:wordWrap/>
        <w:overflowPunct/>
        <w:topLinePunct w:val="0"/>
        <w:autoSpaceDE/>
        <w:autoSpaceDN/>
        <w:bidi w:val="0"/>
        <w:spacing w:before="240" w:after="240"/>
        <w:textAlignment w:val="auto"/>
      </w:pPr>
      <w:r>
        <w:drawing>
          <wp:inline distT="0" distB="0" distL="114300" distR="114300">
            <wp:extent cx="6172200" cy="5472430"/>
            <wp:effectExtent l="0" t="0" r="0" b="1397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a:stretch>
                      <a:fillRect/>
                    </a:stretch>
                  </pic:blipFill>
                  <pic:spPr>
                    <a:xfrm>
                      <a:off x="0" y="0"/>
                      <a:ext cx="6172200" cy="5472430"/>
                    </a:xfrm>
                    <a:prstGeom prst="rect">
                      <a:avLst/>
                    </a:prstGeom>
                    <a:noFill/>
                    <a:ln>
                      <a:noFill/>
                    </a:ln>
                  </pic:spPr>
                </pic:pic>
              </a:graphicData>
            </a:graphic>
          </wp:inline>
        </w:drawing>
      </w:r>
    </w:p>
    <w:p w14:paraId="36DA96DA">
      <w:pPr>
        <w:pageBreakBefore w:val="0"/>
        <w:widowControl w:val="0"/>
        <w:kinsoku/>
        <w:wordWrap/>
        <w:overflowPunct/>
        <w:topLinePunct w:val="0"/>
        <w:autoSpaceDE/>
        <w:autoSpaceDN/>
        <w:bidi w:val="0"/>
        <w:spacing w:before="240" w:after="240"/>
        <w:textAlignment w:val="auto"/>
      </w:pPr>
      <w:r>
        <w:drawing>
          <wp:inline distT="0" distB="0" distL="114300" distR="114300">
            <wp:extent cx="6172200" cy="6202680"/>
            <wp:effectExtent l="0" t="0" r="0" b="762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0"/>
                    <a:stretch>
                      <a:fillRect/>
                    </a:stretch>
                  </pic:blipFill>
                  <pic:spPr>
                    <a:xfrm>
                      <a:off x="0" y="0"/>
                      <a:ext cx="6172200" cy="6202680"/>
                    </a:xfrm>
                    <a:prstGeom prst="rect">
                      <a:avLst/>
                    </a:prstGeom>
                    <a:noFill/>
                    <a:ln>
                      <a:noFill/>
                    </a:ln>
                  </pic:spPr>
                </pic:pic>
              </a:graphicData>
            </a:graphic>
          </wp:inline>
        </w:drawing>
      </w:r>
    </w:p>
    <w:p w14:paraId="4432F4F9">
      <w:pPr>
        <w:pageBreakBefore w:val="0"/>
        <w:widowControl w:val="0"/>
        <w:kinsoku/>
        <w:wordWrap/>
        <w:overflowPunct/>
        <w:topLinePunct w:val="0"/>
        <w:autoSpaceDE/>
        <w:autoSpaceDN/>
        <w:bidi w:val="0"/>
        <w:spacing w:before="240" w:after="240"/>
        <w:textAlignment w:val="auto"/>
      </w:pPr>
      <w:r>
        <w:drawing>
          <wp:inline distT="0" distB="0" distL="114300" distR="114300">
            <wp:extent cx="6172200" cy="5233670"/>
            <wp:effectExtent l="0" t="0" r="0" b="508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1"/>
                    <a:stretch>
                      <a:fillRect/>
                    </a:stretch>
                  </pic:blipFill>
                  <pic:spPr>
                    <a:xfrm>
                      <a:off x="0" y="0"/>
                      <a:ext cx="6172200" cy="5233670"/>
                    </a:xfrm>
                    <a:prstGeom prst="rect">
                      <a:avLst/>
                    </a:prstGeom>
                    <a:noFill/>
                    <a:ln>
                      <a:noFill/>
                    </a:ln>
                  </pic:spPr>
                </pic:pic>
              </a:graphicData>
            </a:graphic>
          </wp:inline>
        </w:drawing>
      </w:r>
    </w:p>
    <w:p w14:paraId="2F3A5E71">
      <w:pPr>
        <w:pageBreakBefore w:val="0"/>
        <w:widowControl w:val="0"/>
        <w:kinsoku/>
        <w:wordWrap/>
        <w:overflowPunct/>
        <w:topLinePunct w:val="0"/>
        <w:autoSpaceDE/>
        <w:autoSpaceDN/>
        <w:bidi w:val="0"/>
        <w:spacing w:before="240" w:after="240"/>
        <w:textAlignment w:val="auto"/>
      </w:pPr>
      <w:r>
        <w:drawing>
          <wp:inline distT="0" distB="0" distL="114300" distR="114300">
            <wp:extent cx="6172200" cy="4499610"/>
            <wp:effectExtent l="0" t="0" r="0" b="1524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2"/>
                    <a:stretch>
                      <a:fillRect/>
                    </a:stretch>
                  </pic:blipFill>
                  <pic:spPr>
                    <a:xfrm>
                      <a:off x="0" y="0"/>
                      <a:ext cx="6172200" cy="4499610"/>
                    </a:xfrm>
                    <a:prstGeom prst="rect">
                      <a:avLst/>
                    </a:prstGeom>
                    <a:noFill/>
                    <a:ln>
                      <a:noFill/>
                    </a:ln>
                  </pic:spPr>
                </pic:pic>
              </a:graphicData>
            </a:graphic>
          </wp:inline>
        </w:drawing>
      </w:r>
    </w:p>
    <w:p w14:paraId="74C780D9">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（三）部门项目绩效评价结果。</w:t>
      </w:r>
    </w:p>
    <w:p w14:paraId="655473FD">
      <w:pPr>
        <w:pageBreakBefore w:val="0"/>
        <w:widowControl w:val="0"/>
        <w:kinsoku/>
        <w:wordWrap/>
        <w:overflowPunct/>
        <w:topLinePunct w:val="0"/>
        <w:autoSpaceDE/>
        <w:autoSpaceDN/>
        <w:bidi w:val="0"/>
        <w:spacing w:before="240" w:after="240"/>
        <w:ind w:firstLine="481"/>
        <w:jc w:val="left"/>
        <w:textAlignment w:val="auto"/>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以</w:t>
      </w:r>
      <w:r>
        <w:rPr>
          <w:rFonts w:hint="eastAsia" w:ascii="times_new_roman" w:hAnsi="times_new_roman" w:eastAsia="times_new_roman" w:cs="times_new_roman"/>
          <w:kern w:val="0"/>
          <w:sz w:val="27"/>
          <w:szCs w:val="27"/>
        </w:rPr>
        <w:t>融媒体信息化改造</w:t>
      </w:r>
      <w:r>
        <w:rPr>
          <w:rFonts w:ascii="fang_song_gb2312" w:hAnsi="fang_song_gb2312" w:eastAsia="fang_song_gb2312" w:cs="fang_song_gb2312"/>
          <w:kern w:val="0"/>
          <w:sz w:val="27"/>
          <w:szCs w:val="27"/>
        </w:rPr>
        <w:t>项目为例，该项目绩效评价综合得分为</w:t>
      </w:r>
      <w:r>
        <w:rPr>
          <w:rFonts w:hint="eastAsia" w:ascii="times_new_roman" w:hAnsi="times_new_roman" w:eastAsia="times_new_roman" w:cs="times_new_roman"/>
          <w:kern w:val="0"/>
          <w:sz w:val="27"/>
          <w:szCs w:val="27"/>
          <w:u w:val="single"/>
        </w:rPr>
        <w:t>95.73</w:t>
      </w:r>
      <w:r>
        <w:rPr>
          <w:rFonts w:ascii="fang_song_gb2312" w:hAnsi="fang_song_gb2312" w:eastAsia="fang_song_gb2312" w:cs="fang_song_gb2312"/>
          <w:kern w:val="0"/>
          <w:sz w:val="27"/>
          <w:szCs w:val="27"/>
        </w:rPr>
        <w:t>分，绩效评价结果为“优”。重点项目绩效评价得分情况详见部门具体绩效评价结果。</w:t>
      </w:r>
    </w:p>
    <w:p w14:paraId="579206FD">
      <w:pPr>
        <w:spacing w:line="620" w:lineRule="exact"/>
        <w:ind w:firstLine="880"/>
        <w:jc w:val="center"/>
        <w:rPr>
          <w:rFonts w:ascii="方正小标宋简体" w:eastAsia="方正小标宋简体"/>
          <w:sz w:val="44"/>
          <w:szCs w:val="44"/>
        </w:rPr>
      </w:pPr>
      <w:r>
        <w:rPr>
          <w:rFonts w:hint="eastAsia" w:ascii="方正小标宋简体" w:eastAsia="方正小标宋简体"/>
          <w:sz w:val="44"/>
          <w:szCs w:val="44"/>
        </w:rPr>
        <w:t>2023年</w:t>
      </w:r>
      <w:r>
        <w:rPr>
          <w:rFonts w:ascii="方正小标宋简体" w:hAnsi="方正小标宋简体" w:eastAsia="方正小标宋简体" w:cs="方正小标宋简体"/>
          <w:sz w:val="44"/>
        </w:rPr>
        <w:t>融媒体信息化改造项目绩效自评报告</w:t>
      </w:r>
    </w:p>
    <w:p w14:paraId="1FE035E3">
      <w:pPr>
        <w:numPr>
          <w:ilvl w:val="0"/>
          <w:numId w:val="0"/>
        </w:numPr>
        <w:spacing w:line="240" w:lineRule="auto"/>
        <w:ind w:leftChars="0" w:firstLine="643" w:firstLineChars="200"/>
        <w:jc w:val="left"/>
        <w:rPr>
          <w:rFonts w:hint="eastAsia" w:ascii="仿宋" w:hAnsi="仿宋" w:eastAsia="仿宋"/>
          <w:b/>
          <w:sz w:val="32"/>
          <w:szCs w:val="32"/>
          <w:lang w:val="en-US" w:eastAsia="zh-CN"/>
        </w:rPr>
      </w:pPr>
    </w:p>
    <w:p w14:paraId="7532228A">
      <w:pPr>
        <w:numPr>
          <w:ilvl w:val="0"/>
          <w:numId w:val="0"/>
        </w:numPr>
        <w:spacing w:line="240" w:lineRule="auto"/>
        <w:ind w:leftChars="0" w:firstLine="643" w:firstLineChars="200"/>
        <w:jc w:val="left"/>
        <w:rPr>
          <w:rFonts w:ascii="仿宋" w:hAnsi="仿宋" w:eastAsia="仿宋"/>
          <w:b/>
          <w:sz w:val="32"/>
          <w:szCs w:val="32"/>
        </w:rPr>
      </w:pPr>
      <w:r>
        <w:rPr>
          <w:rFonts w:hint="eastAsia" w:ascii="仿宋" w:hAnsi="仿宋" w:eastAsia="仿宋"/>
          <w:b/>
          <w:sz w:val="32"/>
          <w:szCs w:val="32"/>
          <w:lang w:val="en-US" w:eastAsia="zh-CN"/>
        </w:rPr>
        <w:t>一、</w:t>
      </w:r>
      <w:r>
        <w:rPr>
          <w:rFonts w:hint="eastAsia" w:ascii="仿宋" w:hAnsi="仿宋" w:eastAsia="仿宋"/>
          <w:b/>
          <w:sz w:val="32"/>
          <w:szCs w:val="32"/>
        </w:rPr>
        <w:t>项目</w:t>
      </w:r>
      <w:r>
        <w:rPr>
          <w:rFonts w:hint="eastAsia" w:ascii="仿宋" w:hAnsi="仿宋" w:eastAsia="仿宋"/>
          <w:b/>
          <w:sz w:val="32"/>
          <w:szCs w:val="32"/>
          <w:lang w:val="en-US" w:eastAsia="zh-CN"/>
        </w:rPr>
        <w:t>基本</w:t>
      </w:r>
      <w:r>
        <w:rPr>
          <w:rFonts w:hint="eastAsia" w:ascii="仿宋" w:hAnsi="仿宋" w:eastAsia="仿宋"/>
          <w:b/>
          <w:sz w:val="32"/>
          <w:szCs w:val="32"/>
        </w:rPr>
        <w:t>情况</w:t>
      </w:r>
    </w:p>
    <w:p w14:paraId="0BE583C1">
      <w:pPr>
        <w:spacing w:before="188" w:line="204" w:lineRule="auto"/>
        <w:ind w:firstLine="577"/>
        <w:rPr>
          <w:rFonts w:hint="eastAsia" w:ascii="仿宋" w:hAnsi="仿宋" w:eastAsia="仿宋" w:cs="仿宋"/>
          <w:b/>
          <w:sz w:val="30"/>
          <w:szCs w:val="30"/>
        </w:rPr>
      </w:pPr>
      <w:r>
        <w:rPr>
          <w:rFonts w:hint="eastAsia" w:ascii="仿宋" w:hAnsi="仿宋" w:eastAsia="仿宋" w:cs="仿宋"/>
          <w:spacing w:val="3"/>
          <w:sz w:val="30"/>
          <w:szCs w:val="30"/>
        </w:rPr>
        <w:t>（一）项目基本情况简介。</w:t>
      </w:r>
    </w:p>
    <w:p w14:paraId="35367737">
      <w:pPr>
        <w:spacing w:line="6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为了全面推进媒体深度融合，加快融媒体信息化建设，保证党的宣传舆论工作在安全可控的网络环境下平稳开展，特申请进行融媒体信息化升级改造，使我社核心网络设备在安全性方面符合《计算机信息系统安全保护等级划分准则》（GB17859-1999）等标准。</w:t>
      </w:r>
    </w:p>
    <w:p w14:paraId="319C31A6">
      <w:pPr>
        <w:numPr>
          <w:ilvl w:val="0"/>
          <w:numId w:val="3"/>
        </w:numPr>
        <w:spacing w:before="188" w:line="204" w:lineRule="auto"/>
        <w:ind w:firstLine="577"/>
        <w:rPr>
          <w:rFonts w:hint="eastAsia" w:ascii="仿宋" w:hAnsi="仿宋" w:eastAsia="仿宋" w:cs="仿宋"/>
          <w:spacing w:val="8"/>
          <w:sz w:val="30"/>
          <w:szCs w:val="30"/>
        </w:rPr>
      </w:pPr>
      <w:r>
        <w:rPr>
          <w:rFonts w:hint="eastAsia" w:ascii="仿宋" w:hAnsi="仿宋" w:eastAsia="仿宋" w:cs="仿宋"/>
          <w:spacing w:val="8"/>
          <w:sz w:val="30"/>
          <w:szCs w:val="30"/>
        </w:rPr>
        <w:t>绩效目标设定及</w:t>
      </w:r>
      <w:r>
        <w:rPr>
          <w:rFonts w:hint="eastAsia" w:ascii="仿宋" w:hAnsi="仿宋" w:eastAsia="仿宋" w:cs="仿宋"/>
          <w:spacing w:val="8"/>
          <w:sz w:val="30"/>
          <w:szCs w:val="30"/>
          <w:lang w:val="en-US" w:eastAsia="zh-CN"/>
        </w:rPr>
        <w:t>指标</w:t>
      </w:r>
      <w:r>
        <w:rPr>
          <w:rFonts w:hint="eastAsia" w:ascii="仿宋" w:hAnsi="仿宋" w:eastAsia="仿宋" w:cs="仿宋"/>
          <w:spacing w:val="8"/>
          <w:sz w:val="30"/>
          <w:szCs w:val="30"/>
        </w:rPr>
        <w:t>完成情况。</w:t>
      </w:r>
    </w:p>
    <w:p w14:paraId="6CFBCAB6">
      <w:pPr>
        <w:numPr>
          <w:ilvl w:val="0"/>
          <w:numId w:val="0"/>
        </w:numPr>
        <w:spacing w:before="188" w:line="204" w:lineRule="auto"/>
        <w:ind w:firstLine="632" w:firstLineChars="200"/>
        <w:rPr>
          <w:rFonts w:hint="eastAsia" w:ascii="仿宋" w:hAnsi="仿宋" w:eastAsia="仿宋" w:cs="仿宋"/>
          <w:color w:val="auto"/>
          <w:spacing w:val="8"/>
          <w:sz w:val="30"/>
          <w:szCs w:val="30"/>
          <w:lang w:val="en-US" w:eastAsia="zh-CN"/>
        </w:rPr>
      </w:pPr>
      <w:r>
        <w:rPr>
          <w:rFonts w:hint="eastAsia" w:ascii="仿宋" w:hAnsi="仿宋" w:eastAsia="仿宋" w:cs="仿宋"/>
          <w:color w:val="auto"/>
          <w:spacing w:val="8"/>
          <w:sz w:val="30"/>
          <w:szCs w:val="30"/>
          <w:lang w:val="en-US" w:eastAsia="zh-CN"/>
        </w:rPr>
        <w:t>预期目标：</w:t>
      </w:r>
      <w:r>
        <w:rPr>
          <w:rFonts w:hint="eastAsia" w:ascii="仿宋" w:hAnsi="仿宋" w:eastAsia="仿宋" w:cs="仿宋"/>
          <w:color w:val="auto"/>
          <w:spacing w:val="8"/>
          <w:sz w:val="30"/>
          <w:szCs w:val="30"/>
        </w:rPr>
        <w:t>切实有效落实《信息安全等级保护管理办法》要求，提高实践杂志社核心机房抗风险能力，保障平稳运行。提高会议室音频系统易用性和扩展能力。</w:t>
      </w:r>
    </w:p>
    <w:p w14:paraId="72FA994C">
      <w:pPr>
        <w:numPr>
          <w:ilvl w:val="0"/>
          <w:numId w:val="0"/>
        </w:numPr>
        <w:spacing w:before="188" w:line="204" w:lineRule="auto"/>
        <w:ind w:firstLine="632" w:firstLineChars="200"/>
        <w:rPr>
          <w:rFonts w:hint="eastAsia" w:ascii="仿宋"/>
          <w:sz w:val="32"/>
        </w:rPr>
      </w:pPr>
      <w:r>
        <w:rPr>
          <w:rFonts w:hint="eastAsia" w:ascii="仿宋" w:hAnsi="仿宋" w:eastAsia="仿宋" w:cs="仿宋"/>
          <w:color w:val="auto"/>
          <w:spacing w:val="8"/>
          <w:sz w:val="30"/>
          <w:szCs w:val="30"/>
          <w:lang w:val="en-US" w:eastAsia="zh-CN"/>
        </w:rPr>
        <w:t>绩效目标实际完成情况：</w:t>
      </w:r>
      <w:r>
        <w:rPr>
          <w:rFonts w:hint="eastAsia" w:ascii="仿宋" w:hAnsi="仿宋" w:eastAsia="仿宋" w:cs="仿宋"/>
          <w:color w:val="auto"/>
          <w:spacing w:val="8"/>
          <w:sz w:val="30"/>
          <w:szCs w:val="30"/>
        </w:rPr>
        <w:t>充分落实《信息安全等级保护管理办法》要求，社内机房已通过二级等保评测，有效提高了实践杂志社核心机房抗风险能力。会议室音频</w:t>
      </w:r>
      <w:r>
        <w:rPr>
          <w:rFonts w:hint="eastAsia" w:ascii="仿宋" w:hAnsi="仿宋" w:eastAsia="仿宋" w:cs="仿宋"/>
          <w:color w:val="auto"/>
          <w:spacing w:val="8"/>
          <w:sz w:val="30"/>
          <w:szCs w:val="30"/>
          <w:highlight w:val="none"/>
          <w:lang w:val="en-US" w:eastAsia="zh-CN"/>
        </w:rPr>
        <w:t>系统</w:t>
      </w:r>
      <w:r>
        <w:rPr>
          <w:rFonts w:hint="eastAsia" w:ascii="仿宋" w:hAnsi="仿宋" w:eastAsia="仿宋" w:cs="仿宋"/>
          <w:color w:val="auto"/>
          <w:spacing w:val="8"/>
          <w:sz w:val="30"/>
          <w:szCs w:val="30"/>
        </w:rPr>
        <w:t>易用性和扩展能力显著提高，音频接口数量大幅扩展，音频控制能力有效提升。</w:t>
      </w:r>
    </w:p>
    <w:p w14:paraId="4ED7D159">
      <w:pPr>
        <w:numPr>
          <w:ilvl w:val="0"/>
          <w:numId w:val="0"/>
        </w:numPr>
        <w:spacing w:line="240" w:lineRule="auto"/>
        <w:ind w:leftChars="0" w:firstLine="643" w:firstLineChars="200"/>
        <w:rPr>
          <w:rFonts w:ascii="仿宋" w:hAnsi="仿宋" w:eastAsia="仿宋"/>
          <w:b/>
          <w:sz w:val="32"/>
          <w:szCs w:val="32"/>
        </w:rPr>
      </w:pPr>
      <w:r>
        <w:rPr>
          <w:rFonts w:hint="eastAsia" w:ascii="仿宋" w:hAnsi="仿宋" w:eastAsia="仿宋"/>
          <w:b/>
          <w:sz w:val="32"/>
          <w:szCs w:val="32"/>
          <w:lang w:val="en-US" w:eastAsia="zh-CN"/>
        </w:rPr>
        <w:t>二、绩效自评工作</w:t>
      </w:r>
      <w:r>
        <w:rPr>
          <w:rFonts w:hint="eastAsia" w:ascii="仿宋" w:hAnsi="仿宋" w:eastAsia="仿宋"/>
          <w:b/>
          <w:sz w:val="32"/>
          <w:szCs w:val="32"/>
        </w:rPr>
        <w:t>情况</w:t>
      </w:r>
    </w:p>
    <w:p w14:paraId="20BA1DA6">
      <w:pPr>
        <w:numPr>
          <w:ilvl w:val="0"/>
          <w:numId w:val="0"/>
        </w:numPr>
        <w:spacing w:before="188" w:line="204" w:lineRule="auto"/>
        <w:ind w:left="480" w:leftChars="0"/>
        <w:rPr>
          <w:rFonts w:ascii="仿宋" w:hAnsi="仿宋" w:eastAsia="仿宋" w:cs="仿宋"/>
          <w:spacing w:val="1"/>
          <w:sz w:val="30"/>
          <w:szCs w:val="30"/>
        </w:rPr>
      </w:pPr>
      <w:r>
        <w:rPr>
          <w:rFonts w:hint="eastAsia" w:ascii="仿宋" w:hAnsi="仿宋" w:eastAsia="仿宋" w:cs="仿宋"/>
          <w:spacing w:val="1"/>
          <w:sz w:val="30"/>
          <w:szCs w:val="30"/>
          <w:lang w:eastAsia="zh-CN"/>
        </w:rPr>
        <w:t>（</w:t>
      </w:r>
      <w:r>
        <w:rPr>
          <w:rFonts w:hint="eastAsia" w:ascii="仿宋" w:hAnsi="仿宋" w:eastAsia="仿宋" w:cs="仿宋"/>
          <w:spacing w:val="1"/>
          <w:sz w:val="30"/>
          <w:szCs w:val="30"/>
          <w:lang w:val="en-US" w:eastAsia="zh-CN"/>
        </w:rPr>
        <w:t>一</w:t>
      </w:r>
      <w:r>
        <w:rPr>
          <w:rFonts w:hint="eastAsia" w:ascii="仿宋" w:hAnsi="仿宋" w:eastAsia="仿宋" w:cs="仿宋"/>
          <w:spacing w:val="1"/>
          <w:sz w:val="30"/>
          <w:szCs w:val="30"/>
          <w:lang w:eastAsia="zh-CN"/>
        </w:rPr>
        <w:t>）</w:t>
      </w:r>
      <w:r>
        <w:rPr>
          <w:rFonts w:ascii="仿宋" w:hAnsi="仿宋" w:eastAsia="仿宋" w:cs="仿宋"/>
          <w:spacing w:val="1"/>
          <w:sz w:val="30"/>
          <w:szCs w:val="30"/>
        </w:rPr>
        <w:t>绩效自评目的。</w:t>
      </w:r>
    </w:p>
    <w:p w14:paraId="6319CA25">
      <w:pPr>
        <w:numPr>
          <w:ilvl w:val="0"/>
          <w:numId w:val="0"/>
        </w:numPr>
        <w:spacing w:before="188" w:line="204" w:lineRule="auto"/>
        <w:ind w:firstLine="600" w:firstLineChars="200"/>
        <w:rPr>
          <w:rFonts w:hint="eastAsia" w:ascii="仿宋" w:hAnsi="仿宋" w:eastAsia="仿宋" w:cs="仿宋"/>
          <w:spacing w:val="1"/>
          <w:sz w:val="30"/>
          <w:szCs w:val="30"/>
        </w:rPr>
      </w:pPr>
      <w:r>
        <w:rPr>
          <w:rFonts w:hint="eastAsia" w:ascii="仿宋" w:hAnsi="仿宋" w:eastAsia="仿宋" w:cs="仿宋"/>
          <w:sz w:val="30"/>
          <w:szCs w:val="30"/>
        </w:rPr>
        <w:t>绩效</w:t>
      </w:r>
      <w:r>
        <w:rPr>
          <w:rFonts w:hint="eastAsia" w:ascii="仿宋" w:hAnsi="仿宋" w:eastAsia="仿宋" w:cs="仿宋"/>
          <w:sz w:val="30"/>
          <w:szCs w:val="30"/>
          <w:lang w:eastAsia="zh-CN"/>
        </w:rPr>
        <w:t>自</w:t>
      </w:r>
      <w:r>
        <w:rPr>
          <w:rFonts w:hint="eastAsia" w:ascii="仿宋" w:hAnsi="仿宋" w:eastAsia="仿宋" w:cs="仿宋"/>
          <w:sz w:val="30"/>
          <w:szCs w:val="30"/>
        </w:rPr>
        <w:t>评目的是对融媒体信息化改造项目</w:t>
      </w:r>
      <w:r>
        <w:rPr>
          <w:rFonts w:hint="eastAsia" w:ascii="仿宋" w:hAnsi="仿宋" w:eastAsia="仿宋" w:cs="仿宋"/>
          <w:sz w:val="30"/>
          <w:szCs w:val="30"/>
          <w:lang w:eastAsia="zh-CN"/>
        </w:rPr>
        <w:t>经费</w:t>
      </w:r>
      <w:r>
        <w:rPr>
          <w:rFonts w:hint="eastAsia" w:ascii="仿宋" w:hAnsi="仿宋" w:eastAsia="仿宋" w:cs="仿宋"/>
          <w:sz w:val="30"/>
          <w:szCs w:val="30"/>
        </w:rPr>
        <w:t>总体绩效目标、各项绩效指标完成情况以及预算执行情况进行绩效评价，是为对项目支出的经济性、效率性、效益性和公平性进行客观、公正的测量、分析和评判。</w:t>
      </w:r>
      <w:r>
        <w:rPr>
          <w:rFonts w:hint="eastAsia" w:ascii="仿宋" w:hAnsi="仿宋" w:eastAsia="仿宋" w:cs="仿宋"/>
          <w:sz w:val="30"/>
          <w:szCs w:val="30"/>
          <w:lang w:val="en-US" w:eastAsia="zh-CN"/>
        </w:rPr>
        <w:t>2023年，</w:t>
      </w:r>
      <w:r>
        <w:rPr>
          <w:rFonts w:hint="eastAsia" w:ascii="仿宋" w:hAnsi="仿宋" w:eastAsia="仿宋" w:cs="仿宋"/>
          <w:sz w:val="30"/>
          <w:szCs w:val="30"/>
          <w:lang w:eastAsia="zh-CN"/>
        </w:rPr>
        <w:t>“融媒体信息化改造项目</w:t>
      </w:r>
      <w:r>
        <w:rPr>
          <w:rFonts w:hint="eastAsia" w:ascii="仿宋" w:hAnsi="仿宋" w:eastAsia="仿宋" w:cs="仿宋"/>
          <w:sz w:val="30"/>
          <w:szCs w:val="30"/>
          <w:lang w:val="en-US" w:eastAsia="zh-CN"/>
        </w:rPr>
        <w:t>绩效指标按照标准全部完成，充分发挥其职责优势。</w:t>
      </w:r>
      <w:r>
        <w:rPr>
          <w:rFonts w:hint="eastAsia" w:ascii="仿宋" w:hAnsi="仿宋" w:eastAsia="仿宋" w:cs="仿宋"/>
          <w:color w:val="auto"/>
          <w:spacing w:val="8"/>
          <w:sz w:val="30"/>
          <w:szCs w:val="30"/>
        </w:rPr>
        <w:t>提高实践杂志社核心机房抗风险能力，保障平稳运行。提高会议室音频系统易用性和扩展能力。</w:t>
      </w:r>
    </w:p>
    <w:p w14:paraId="7858EC68">
      <w:pPr>
        <w:numPr>
          <w:ilvl w:val="0"/>
          <w:numId w:val="0"/>
        </w:numPr>
        <w:spacing w:before="189" w:line="204" w:lineRule="auto"/>
        <w:ind w:left="577" w:leftChars="0"/>
        <w:rPr>
          <w:rFonts w:hint="eastAsia" w:ascii="仿宋" w:hAnsi="仿宋" w:eastAsia="仿宋" w:cs="仿宋"/>
          <w:spacing w:val="4"/>
          <w:sz w:val="30"/>
          <w:szCs w:val="30"/>
        </w:rPr>
      </w:pPr>
      <w:r>
        <w:rPr>
          <w:rFonts w:hint="eastAsia" w:ascii="仿宋" w:hAnsi="仿宋" w:eastAsia="仿宋" w:cs="仿宋"/>
          <w:spacing w:val="4"/>
          <w:sz w:val="30"/>
          <w:szCs w:val="30"/>
          <w:lang w:eastAsia="zh-CN"/>
        </w:rPr>
        <w:t>（</w:t>
      </w:r>
      <w:r>
        <w:rPr>
          <w:rFonts w:hint="eastAsia" w:ascii="仿宋" w:hAnsi="仿宋" w:eastAsia="仿宋" w:cs="仿宋"/>
          <w:spacing w:val="4"/>
          <w:sz w:val="30"/>
          <w:szCs w:val="30"/>
          <w:lang w:val="en-US" w:eastAsia="zh-CN"/>
        </w:rPr>
        <w:t>二</w:t>
      </w:r>
      <w:r>
        <w:rPr>
          <w:rFonts w:hint="eastAsia" w:ascii="仿宋" w:hAnsi="仿宋" w:eastAsia="仿宋" w:cs="仿宋"/>
          <w:spacing w:val="4"/>
          <w:sz w:val="30"/>
          <w:szCs w:val="30"/>
          <w:lang w:eastAsia="zh-CN"/>
        </w:rPr>
        <w:t>）</w:t>
      </w:r>
      <w:r>
        <w:rPr>
          <w:rFonts w:hint="eastAsia" w:ascii="仿宋" w:hAnsi="仿宋" w:eastAsia="仿宋" w:cs="仿宋"/>
          <w:spacing w:val="4"/>
          <w:sz w:val="30"/>
          <w:szCs w:val="30"/>
        </w:rPr>
        <w:t>项目资金投入情况。</w:t>
      </w:r>
    </w:p>
    <w:p w14:paraId="6293D131">
      <w:pPr>
        <w:numPr>
          <w:ilvl w:val="0"/>
          <w:numId w:val="0"/>
        </w:numPr>
        <w:spacing w:before="189" w:line="204" w:lineRule="auto"/>
        <w:ind w:firstLine="616" w:firstLineChars="200"/>
        <w:rPr>
          <w:rFonts w:hint="eastAsia"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本年度资金年初预算数</w:t>
      </w:r>
      <w:r>
        <w:rPr>
          <w:rFonts w:hint="eastAsia" w:ascii="仿宋" w:hAnsi="仿宋" w:eastAsia="仿宋" w:cs="仿宋"/>
          <w:color w:val="auto"/>
          <w:spacing w:val="4"/>
          <w:sz w:val="30"/>
          <w:szCs w:val="30"/>
        </w:rPr>
        <w:t>94.10万元，其中：财政拨款94.10万元，其他资金0.00万元。</w:t>
      </w:r>
    </w:p>
    <w:p w14:paraId="2865C2FE">
      <w:pPr>
        <w:keepNext w:val="0"/>
        <w:keepLines w:val="0"/>
        <w:pageBreakBefore w:val="0"/>
        <w:widowControl/>
        <w:kinsoku w:val="0"/>
        <w:wordWrap/>
        <w:overflowPunct/>
        <w:topLinePunct w:val="0"/>
        <w:autoSpaceDE w:val="0"/>
        <w:autoSpaceDN w:val="0"/>
        <w:bidi w:val="0"/>
        <w:adjustRightInd w:val="0"/>
        <w:snapToGrid w:val="0"/>
        <w:spacing w:before="189" w:line="312" w:lineRule="auto"/>
        <w:ind w:firstLine="616" w:firstLineChars="200"/>
        <w:textAlignment w:val="baseline"/>
        <w:rPr>
          <w:rFonts w:hint="eastAsia"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本年度资金全年预算数</w:t>
      </w:r>
      <w:r>
        <w:rPr>
          <w:rFonts w:hint="eastAsia" w:ascii="仿宋" w:hAnsi="仿宋" w:eastAsia="仿宋" w:cs="仿宋"/>
          <w:color w:val="auto"/>
          <w:spacing w:val="4"/>
          <w:sz w:val="30"/>
          <w:szCs w:val="30"/>
        </w:rPr>
        <w:t>93.77万元，其中：财政拨款93.77万元，其他资金0万元。</w:t>
      </w:r>
    </w:p>
    <w:p w14:paraId="51BF1F8E">
      <w:pPr>
        <w:keepNext w:val="0"/>
        <w:keepLines w:val="0"/>
        <w:pageBreakBefore w:val="0"/>
        <w:widowControl/>
        <w:kinsoku w:val="0"/>
        <w:wordWrap/>
        <w:overflowPunct/>
        <w:topLinePunct w:val="0"/>
        <w:autoSpaceDE w:val="0"/>
        <w:autoSpaceDN w:val="0"/>
        <w:bidi w:val="0"/>
        <w:adjustRightInd w:val="0"/>
        <w:snapToGrid w:val="0"/>
        <w:spacing w:before="189" w:line="312" w:lineRule="auto"/>
        <w:ind w:firstLine="616" w:firstLineChars="200"/>
        <w:textAlignment w:val="baseline"/>
        <w:rPr>
          <w:rFonts w:hint="eastAsia"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本年度资金全年执行数</w:t>
      </w:r>
      <w:r>
        <w:rPr>
          <w:rFonts w:hint="eastAsia" w:ascii="仿宋" w:hAnsi="仿宋" w:eastAsia="仿宋" w:cs="仿宋"/>
          <w:color w:val="auto"/>
          <w:spacing w:val="4"/>
          <w:sz w:val="30"/>
          <w:szCs w:val="30"/>
        </w:rPr>
        <w:t>93.77万元，其中：财政拨款93.77万元，其他资金0.00万元。</w:t>
      </w:r>
    </w:p>
    <w:p w14:paraId="5DC1E757">
      <w:pPr>
        <w:numPr>
          <w:ilvl w:val="0"/>
          <w:numId w:val="0"/>
        </w:numPr>
        <w:spacing w:before="188" w:line="204" w:lineRule="auto"/>
        <w:ind w:left="519" w:leftChars="0"/>
        <w:rPr>
          <w:rFonts w:hint="eastAsia" w:ascii="仿宋" w:hAnsi="仿宋" w:eastAsia="仿宋" w:cs="仿宋"/>
          <w:spacing w:val="4"/>
          <w:sz w:val="30"/>
          <w:szCs w:val="30"/>
        </w:rPr>
      </w:pPr>
      <w:r>
        <w:rPr>
          <w:rFonts w:hint="eastAsia" w:ascii="仿宋" w:hAnsi="仿宋" w:eastAsia="仿宋" w:cs="仿宋"/>
          <w:spacing w:val="4"/>
          <w:sz w:val="30"/>
          <w:szCs w:val="30"/>
          <w:lang w:eastAsia="zh-CN"/>
        </w:rPr>
        <w:t>（</w:t>
      </w:r>
      <w:r>
        <w:rPr>
          <w:rFonts w:hint="eastAsia" w:ascii="仿宋" w:hAnsi="仿宋" w:eastAsia="仿宋" w:cs="仿宋"/>
          <w:spacing w:val="4"/>
          <w:sz w:val="30"/>
          <w:szCs w:val="30"/>
          <w:lang w:val="en-US" w:eastAsia="zh-CN"/>
        </w:rPr>
        <w:t>三</w:t>
      </w:r>
      <w:r>
        <w:rPr>
          <w:rFonts w:hint="eastAsia" w:ascii="仿宋" w:hAnsi="仿宋" w:eastAsia="仿宋" w:cs="仿宋"/>
          <w:spacing w:val="4"/>
          <w:sz w:val="30"/>
          <w:szCs w:val="30"/>
          <w:lang w:eastAsia="zh-CN"/>
        </w:rPr>
        <w:t>）</w:t>
      </w:r>
      <w:r>
        <w:rPr>
          <w:rFonts w:hint="eastAsia" w:ascii="仿宋" w:hAnsi="仿宋" w:eastAsia="仿宋" w:cs="仿宋"/>
          <w:spacing w:val="4"/>
          <w:sz w:val="30"/>
          <w:szCs w:val="30"/>
        </w:rPr>
        <w:t>项目资金产出情况。</w:t>
      </w:r>
    </w:p>
    <w:p w14:paraId="7A61E30A">
      <w:pPr>
        <w:numPr>
          <w:ilvl w:val="0"/>
          <w:numId w:val="0"/>
        </w:numPr>
        <w:spacing w:line="620" w:lineRule="exact"/>
        <w:ind w:leftChars="3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产出指标</w:t>
      </w:r>
    </w:p>
    <w:p w14:paraId="02A839EE">
      <w:pPr>
        <w:numPr>
          <w:ilvl w:val="0"/>
          <w:numId w:val="0"/>
        </w:numPr>
        <w:spacing w:line="6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eastAsia="zh-CN"/>
        </w:rPr>
        <w:t>（</w:t>
      </w: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rPr>
        <w:t>数量指标</w:t>
      </w:r>
    </w:p>
    <w:p w14:paraId="1803BD77">
      <w:pPr>
        <w:numPr>
          <w:ilvl w:val="0"/>
          <w:numId w:val="0"/>
        </w:numPr>
        <w:spacing w:line="6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全年完成接入宽带线路改造数量，年度指标值大</w:t>
      </w:r>
      <w:r>
        <w:rPr>
          <w:rFonts w:hint="eastAsia" w:ascii="仿宋" w:hAnsi="仿宋" w:eastAsia="仿宋" w:cs="仿宋"/>
          <w:sz w:val="30"/>
          <w:szCs w:val="30"/>
          <w:lang w:val="en-US" w:eastAsia="zh-CN"/>
        </w:rPr>
        <w:t>于</w:t>
      </w:r>
      <w:r>
        <w:rPr>
          <w:rFonts w:hint="eastAsia" w:ascii="仿宋" w:hAnsi="仿宋" w:eastAsia="仿宋" w:cs="仿宋"/>
          <w:sz w:val="30"/>
          <w:szCs w:val="30"/>
        </w:rPr>
        <w:t>等于2条，完成值2条。</w:t>
      </w:r>
    </w:p>
    <w:p w14:paraId="01109E58">
      <w:pPr>
        <w:numPr>
          <w:ilvl w:val="0"/>
          <w:numId w:val="0"/>
        </w:numPr>
        <w:spacing w:line="6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全社可接入通过等保的核心机房上网的计算机终端设备数，年度指标值大于等于120台，完成值1</w:t>
      </w:r>
      <w:r>
        <w:rPr>
          <w:rFonts w:hint="eastAsia" w:ascii="仿宋" w:hAnsi="仿宋" w:eastAsia="仿宋" w:cs="仿宋"/>
          <w:sz w:val="30"/>
          <w:szCs w:val="30"/>
          <w:lang w:val="en-US" w:eastAsia="zh-CN"/>
        </w:rPr>
        <w:t>99</w:t>
      </w:r>
      <w:r>
        <w:rPr>
          <w:rFonts w:hint="eastAsia" w:ascii="仿宋" w:hAnsi="仿宋" w:eastAsia="仿宋" w:cs="仿宋"/>
          <w:sz w:val="30"/>
          <w:szCs w:val="30"/>
        </w:rPr>
        <w:t>台。</w:t>
      </w:r>
    </w:p>
    <w:p w14:paraId="7C5FB3DE">
      <w:pPr>
        <w:numPr>
          <w:ilvl w:val="0"/>
          <w:numId w:val="0"/>
        </w:numPr>
        <w:spacing w:line="6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eastAsia="zh-CN"/>
        </w:rPr>
        <w:t>（</w:t>
      </w:r>
      <w:r>
        <w:rPr>
          <w:rFonts w:hint="eastAsia" w:ascii="仿宋" w:hAnsi="仿宋" w:eastAsia="仿宋" w:cs="仿宋"/>
          <w:sz w:val="30"/>
          <w:szCs w:val="30"/>
        </w:rPr>
        <w:t>2</w:t>
      </w:r>
      <w:r>
        <w:rPr>
          <w:rFonts w:hint="eastAsia" w:ascii="仿宋" w:hAnsi="仿宋" w:eastAsia="仿宋" w:cs="仿宋"/>
          <w:sz w:val="30"/>
          <w:szCs w:val="30"/>
          <w:lang w:eastAsia="zh-CN"/>
        </w:rPr>
        <w:t>）</w:t>
      </w:r>
      <w:r>
        <w:rPr>
          <w:rFonts w:hint="eastAsia" w:ascii="仿宋" w:hAnsi="仿宋" w:eastAsia="仿宋" w:cs="仿宋"/>
          <w:sz w:val="30"/>
          <w:szCs w:val="30"/>
        </w:rPr>
        <w:t>质量指标</w:t>
      </w:r>
    </w:p>
    <w:p w14:paraId="1801C25B">
      <w:pPr>
        <w:numPr>
          <w:ilvl w:val="0"/>
          <w:numId w:val="0"/>
        </w:numPr>
        <w:spacing w:line="6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核心机房等级安全保护建设合格率，年度指标值大于等于95%，完成值</w:t>
      </w:r>
      <w:r>
        <w:rPr>
          <w:rFonts w:hint="eastAsia" w:ascii="仿宋" w:hAnsi="仿宋" w:eastAsia="仿宋" w:cs="仿宋"/>
          <w:sz w:val="30"/>
          <w:szCs w:val="30"/>
          <w:lang w:val="en-US" w:eastAsia="zh-CN"/>
        </w:rPr>
        <w:t>97%</w:t>
      </w:r>
      <w:r>
        <w:rPr>
          <w:rFonts w:hint="eastAsia" w:ascii="仿宋" w:hAnsi="仿宋" w:eastAsia="仿宋" w:cs="仿宋"/>
          <w:sz w:val="30"/>
          <w:szCs w:val="30"/>
        </w:rPr>
        <w:t>。</w:t>
      </w:r>
    </w:p>
    <w:p w14:paraId="2E4F87A6">
      <w:pPr>
        <w:numPr>
          <w:ilvl w:val="0"/>
          <w:numId w:val="0"/>
        </w:numPr>
        <w:spacing w:line="6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会议室音频系统改造合格率，年度指标值大于等于95%，完成值</w:t>
      </w:r>
      <w:r>
        <w:rPr>
          <w:rFonts w:hint="eastAsia" w:ascii="仿宋" w:hAnsi="仿宋" w:eastAsia="仿宋" w:cs="仿宋"/>
          <w:sz w:val="30"/>
          <w:szCs w:val="30"/>
          <w:lang w:val="en-US" w:eastAsia="zh-CN"/>
        </w:rPr>
        <w:t>100</w:t>
      </w:r>
      <w:r>
        <w:rPr>
          <w:rFonts w:hint="eastAsia" w:ascii="仿宋" w:hAnsi="仿宋" w:eastAsia="仿宋" w:cs="仿宋"/>
          <w:sz w:val="30"/>
          <w:szCs w:val="30"/>
        </w:rPr>
        <w:t>%。</w:t>
      </w:r>
    </w:p>
    <w:p w14:paraId="2B4DD736">
      <w:pPr>
        <w:numPr>
          <w:ilvl w:val="0"/>
          <w:numId w:val="0"/>
        </w:numPr>
        <w:spacing w:line="6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eastAsia="zh-CN"/>
        </w:rPr>
        <w:t>（</w:t>
      </w:r>
      <w:r>
        <w:rPr>
          <w:rFonts w:hint="eastAsia" w:ascii="仿宋" w:hAnsi="仿宋" w:eastAsia="仿宋" w:cs="仿宋"/>
          <w:sz w:val="30"/>
          <w:szCs w:val="30"/>
        </w:rPr>
        <w:t>3</w:t>
      </w:r>
      <w:r>
        <w:rPr>
          <w:rFonts w:hint="eastAsia" w:ascii="仿宋" w:hAnsi="仿宋" w:eastAsia="仿宋" w:cs="仿宋"/>
          <w:sz w:val="30"/>
          <w:szCs w:val="30"/>
          <w:lang w:eastAsia="zh-CN"/>
        </w:rPr>
        <w:t>）</w:t>
      </w:r>
      <w:r>
        <w:rPr>
          <w:rFonts w:hint="eastAsia" w:ascii="仿宋" w:hAnsi="仿宋" w:eastAsia="仿宋" w:cs="仿宋"/>
          <w:sz w:val="30"/>
          <w:szCs w:val="30"/>
        </w:rPr>
        <w:t>时效指标</w:t>
      </w:r>
    </w:p>
    <w:p w14:paraId="45A10BB4">
      <w:pPr>
        <w:numPr>
          <w:ilvl w:val="0"/>
          <w:numId w:val="0"/>
        </w:numPr>
        <w:spacing w:line="6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建设周期，年度指标值等于1年，完成值</w:t>
      </w:r>
      <w:r>
        <w:rPr>
          <w:rFonts w:hint="eastAsia" w:ascii="仿宋" w:hAnsi="仿宋" w:eastAsia="仿宋" w:cs="仿宋"/>
          <w:sz w:val="30"/>
          <w:szCs w:val="30"/>
          <w:lang w:val="en-US" w:eastAsia="zh-CN"/>
        </w:rPr>
        <w:t>1</w:t>
      </w:r>
      <w:r>
        <w:rPr>
          <w:rFonts w:hint="eastAsia" w:ascii="仿宋" w:hAnsi="仿宋" w:eastAsia="仿宋" w:cs="仿宋"/>
          <w:sz w:val="30"/>
          <w:szCs w:val="30"/>
        </w:rPr>
        <w:t>年。</w:t>
      </w:r>
    </w:p>
    <w:p w14:paraId="4879E639">
      <w:pPr>
        <w:numPr>
          <w:ilvl w:val="0"/>
          <w:numId w:val="0"/>
        </w:numPr>
        <w:spacing w:line="6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稳定运行周期，年度指标值大于等于</w:t>
      </w:r>
      <w:r>
        <w:rPr>
          <w:rFonts w:hint="eastAsia" w:ascii="仿宋" w:hAnsi="仿宋" w:eastAsia="仿宋" w:cs="仿宋"/>
          <w:sz w:val="30"/>
          <w:szCs w:val="30"/>
          <w:lang w:val="en-US" w:eastAsia="zh-CN"/>
        </w:rPr>
        <w:t>1</w:t>
      </w:r>
      <w:r>
        <w:rPr>
          <w:rFonts w:hint="eastAsia" w:ascii="仿宋" w:hAnsi="仿宋" w:eastAsia="仿宋" w:cs="仿宋"/>
          <w:sz w:val="30"/>
          <w:szCs w:val="30"/>
        </w:rPr>
        <w:t>年，完成值</w:t>
      </w:r>
      <w:r>
        <w:rPr>
          <w:rFonts w:hint="eastAsia" w:ascii="仿宋" w:hAnsi="仿宋" w:eastAsia="仿宋" w:cs="仿宋"/>
          <w:sz w:val="30"/>
          <w:szCs w:val="30"/>
          <w:lang w:val="en-US" w:eastAsia="zh-CN"/>
        </w:rPr>
        <w:t>0.25</w:t>
      </w:r>
      <w:r>
        <w:rPr>
          <w:rFonts w:hint="eastAsia" w:ascii="仿宋" w:hAnsi="仿宋" w:eastAsia="仿宋" w:cs="仿宋"/>
          <w:sz w:val="30"/>
          <w:szCs w:val="30"/>
        </w:rPr>
        <w:t>年。</w:t>
      </w:r>
    </w:p>
    <w:p w14:paraId="7BA62470">
      <w:pPr>
        <w:numPr>
          <w:ilvl w:val="0"/>
          <w:numId w:val="0"/>
        </w:numPr>
        <w:spacing w:line="6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eastAsia="zh-CN"/>
        </w:rPr>
        <w:t>（</w:t>
      </w:r>
      <w:r>
        <w:rPr>
          <w:rFonts w:hint="eastAsia" w:ascii="仿宋" w:hAnsi="仿宋" w:eastAsia="仿宋" w:cs="仿宋"/>
          <w:sz w:val="30"/>
          <w:szCs w:val="30"/>
        </w:rPr>
        <w:t>4</w:t>
      </w:r>
      <w:r>
        <w:rPr>
          <w:rFonts w:hint="eastAsia" w:ascii="仿宋" w:hAnsi="仿宋" w:eastAsia="仿宋" w:cs="仿宋"/>
          <w:sz w:val="30"/>
          <w:szCs w:val="30"/>
          <w:lang w:eastAsia="zh-CN"/>
        </w:rPr>
        <w:t>）</w:t>
      </w:r>
      <w:r>
        <w:rPr>
          <w:rFonts w:hint="eastAsia" w:ascii="仿宋" w:hAnsi="仿宋" w:eastAsia="仿宋" w:cs="仿宋"/>
          <w:sz w:val="30"/>
          <w:szCs w:val="30"/>
        </w:rPr>
        <w:t>成本指标</w:t>
      </w:r>
    </w:p>
    <w:p w14:paraId="60E1DEA4">
      <w:pPr>
        <w:numPr>
          <w:ilvl w:val="0"/>
          <w:numId w:val="0"/>
        </w:numPr>
        <w:spacing w:line="6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等级保护设备购置安装测评等相关费用，年度指标值等于84.66万元，完成值</w:t>
      </w:r>
      <w:r>
        <w:rPr>
          <w:rFonts w:hint="eastAsia" w:ascii="仿宋" w:hAnsi="仿宋" w:eastAsia="仿宋" w:cs="仿宋"/>
          <w:sz w:val="30"/>
          <w:szCs w:val="30"/>
          <w:lang w:val="en-US" w:eastAsia="zh-CN"/>
        </w:rPr>
        <w:t>75.81</w:t>
      </w:r>
      <w:r>
        <w:rPr>
          <w:rFonts w:hint="eastAsia" w:ascii="仿宋" w:hAnsi="仿宋" w:eastAsia="仿宋" w:cs="仿宋"/>
          <w:sz w:val="30"/>
          <w:szCs w:val="30"/>
        </w:rPr>
        <w:t>万元。</w:t>
      </w:r>
    </w:p>
    <w:p w14:paraId="303C25D7">
      <w:pPr>
        <w:numPr>
          <w:ilvl w:val="0"/>
          <w:numId w:val="0"/>
        </w:numPr>
        <w:spacing w:line="6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大会议室系统购置及安装费用，年度指标值等于9.44万元，完成值9.</w:t>
      </w:r>
      <w:r>
        <w:rPr>
          <w:rFonts w:hint="eastAsia" w:ascii="仿宋" w:hAnsi="仿宋" w:eastAsia="仿宋" w:cs="仿宋"/>
          <w:sz w:val="30"/>
          <w:szCs w:val="30"/>
          <w:lang w:val="en-US" w:eastAsia="zh-CN"/>
        </w:rPr>
        <w:t>44</w:t>
      </w:r>
      <w:r>
        <w:rPr>
          <w:rFonts w:hint="eastAsia" w:ascii="仿宋" w:hAnsi="仿宋" w:eastAsia="仿宋" w:cs="仿宋"/>
          <w:sz w:val="30"/>
          <w:szCs w:val="30"/>
        </w:rPr>
        <w:t>万元。</w:t>
      </w:r>
    </w:p>
    <w:p w14:paraId="260A7200">
      <w:pPr>
        <w:numPr>
          <w:ilvl w:val="0"/>
          <w:numId w:val="0"/>
        </w:numPr>
        <w:spacing w:line="620" w:lineRule="exact"/>
        <w:ind w:leftChars="300"/>
        <w:rPr>
          <w:rFonts w:hint="eastAsia" w:ascii="仿宋" w:hAnsi="仿宋" w:eastAsia="仿宋" w:cs="仿宋"/>
          <w:sz w:val="30"/>
          <w:szCs w:val="30"/>
          <w:lang w:val="en-US" w:eastAsia="zh-CN"/>
        </w:rPr>
      </w:pPr>
      <w:r>
        <w:rPr>
          <w:rFonts w:hint="eastAsia" w:ascii="仿宋" w:hAnsi="仿宋" w:eastAsia="仿宋" w:cs="仿宋"/>
          <w:sz w:val="30"/>
          <w:szCs w:val="30"/>
        </w:rPr>
        <w:t>(</w:t>
      </w:r>
      <w:r>
        <w:rPr>
          <w:rFonts w:hint="eastAsia" w:ascii="仿宋" w:hAnsi="仿宋" w:eastAsia="仿宋" w:cs="仿宋"/>
          <w:sz w:val="30"/>
          <w:szCs w:val="30"/>
          <w:lang w:val="en-US" w:eastAsia="zh-CN"/>
        </w:rPr>
        <w:t>5）</w:t>
      </w:r>
      <w:r>
        <w:rPr>
          <w:rFonts w:hint="eastAsia" w:ascii="仿宋" w:hAnsi="仿宋" w:eastAsia="仿宋" w:cs="仿宋"/>
          <w:sz w:val="30"/>
          <w:szCs w:val="30"/>
        </w:rPr>
        <w:t>效益指标</w:t>
      </w:r>
    </w:p>
    <w:p w14:paraId="65CE680A">
      <w:pPr>
        <w:numPr>
          <w:ilvl w:val="0"/>
          <w:numId w:val="0"/>
        </w:numPr>
        <w:spacing w:line="6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社会效益</w:t>
      </w:r>
      <w:r>
        <w:rPr>
          <w:rFonts w:hint="eastAsia" w:ascii="仿宋" w:hAnsi="仿宋" w:eastAsia="仿宋" w:cs="仿宋"/>
          <w:sz w:val="30"/>
          <w:szCs w:val="30"/>
          <w:lang w:eastAsia="zh-CN"/>
        </w:rPr>
        <w:t>：</w:t>
      </w:r>
      <w:r>
        <w:rPr>
          <w:rFonts w:hint="eastAsia" w:ascii="仿宋" w:hAnsi="仿宋" w:eastAsia="仿宋" w:cs="仿宋"/>
          <w:sz w:val="30"/>
          <w:szCs w:val="30"/>
        </w:rPr>
        <w:t>提高网络基础设施安全性促进宣传工作高效开展，年度指标值不断促进，完成值</w:t>
      </w:r>
      <w:r>
        <w:rPr>
          <w:rFonts w:hint="eastAsia" w:ascii="仿宋" w:hAnsi="仿宋" w:eastAsia="仿宋" w:cs="仿宋"/>
          <w:sz w:val="30"/>
          <w:szCs w:val="30"/>
          <w:lang w:val="en-US" w:eastAsia="zh-CN"/>
        </w:rPr>
        <w:t>为有效提高了实践杂志社网络安全性</w:t>
      </w:r>
      <w:r>
        <w:rPr>
          <w:rFonts w:hint="eastAsia" w:ascii="仿宋" w:hAnsi="仿宋" w:eastAsia="仿宋" w:cs="仿宋"/>
          <w:sz w:val="30"/>
          <w:szCs w:val="30"/>
        </w:rPr>
        <w:t>。</w:t>
      </w:r>
    </w:p>
    <w:p w14:paraId="1999A869">
      <w:pPr>
        <w:numPr>
          <w:ilvl w:val="0"/>
          <w:numId w:val="0"/>
        </w:numPr>
        <w:spacing w:line="6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可持续影响</w:t>
      </w:r>
      <w:r>
        <w:rPr>
          <w:rFonts w:hint="eastAsia" w:ascii="仿宋" w:hAnsi="仿宋" w:eastAsia="仿宋" w:cs="仿宋"/>
          <w:sz w:val="30"/>
          <w:szCs w:val="30"/>
          <w:lang w:eastAsia="zh-CN"/>
        </w:rPr>
        <w:t>：</w:t>
      </w:r>
      <w:r>
        <w:rPr>
          <w:rFonts w:hint="eastAsia" w:ascii="仿宋" w:hAnsi="仿宋" w:eastAsia="仿宋" w:cs="仿宋"/>
          <w:sz w:val="30"/>
          <w:szCs w:val="30"/>
        </w:rPr>
        <w:t>持续在网络基础设施安全方面给予保障，年度指标值持续保障，完成值</w:t>
      </w:r>
      <w:r>
        <w:rPr>
          <w:rFonts w:hint="eastAsia" w:ascii="仿宋" w:hAnsi="仿宋" w:eastAsia="仿宋" w:cs="仿宋"/>
          <w:sz w:val="30"/>
          <w:szCs w:val="30"/>
          <w:lang w:val="en-US" w:eastAsia="zh-CN"/>
        </w:rPr>
        <w:t>为持续保障</w:t>
      </w:r>
      <w:r>
        <w:rPr>
          <w:rFonts w:hint="eastAsia" w:ascii="仿宋" w:hAnsi="仿宋" w:eastAsia="仿宋" w:cs="仿宋"/>
          <w:sz w:val="30"/>
          <w:szCs w:val="30"/>
        </w:rPr>
        <w:t>。</w:t>
      </w:r>
    </w:p>
    <w:p w14:paraId="0443C4FA">
      <w:pPr>
        <w:numPr>
          <w:ilvl w:val="0"/>
          <w:numId w:val="0"/>
        </w:numPr>
        <w:spacing w:line="620" w:lineRule="exact"/>
        <w:ind w:leftChars="300"/>
        <w:rPr>
          <w:rFonts w:hint="eastAsia" w:ascii="仿宋" w:hAnsi="仿宋" w:eastAsia="仿宋" w:cs="仿宋"/>
          <w:sz w:val="30"/>
          <w:szCs w:val="30"/>
          <w:lang w:val="en-US" w:eastAsia="zh-CN"/>
        </w:rPr>
      </w:pPr>
      <w:r>
        <w:rPr>
          <w:rFonts w:hint="eastAsia" w:ascii="仿宋" w:hAnsi="仿宋" w:eastAsia="仿宋" w:cs="仿宋"/>
          <w:sz w:val="30"/>
          <w:szCs w:val="30"/>
        </w:rPr>
        <w:t>(</w:t>
      </w:r>
      <w:r>
        <w:rPr>
          <w:rFonts w:hint="eastAsia" w:ascii="仿宋" w:hAnsi="仿宋" w:eastAsia="仿宋" w:cs="仿宋"/>
          <w:sz w:val="30"/>
          <w:szCs w:val="30"/>
          <w:lang w:val="en-US" w:eastAsia="zh-CN"/>
        </w:rPr>
        <w:t>6</w:t>
      </w:r>
      <w:r>
        <w:rPr>
          <w:rFonts w:hint="eastAsia" w:ascii="仿宋" w:hAnsi="仿宋" w:eastAsia="仿宋" w:cs="仿宋"/>
          <w:sz w:val="30"/>
          <w:szCs w:val="30"/>
        </w:rPr>
        <w:t>) 满意度指标</w:t>
      </w:r>
    </w:p>
    <w:p w14:paraId="66A1C000">
      <w:pPr>
        <w:numPr>
          <w:ilvl w:val="0"/>
          <w:numId w:val="0"/>
        </w:numPr>
        <w:spacing w:line="620" w:lineRule="exact"/>
        <w:ind w:firstLine="600" w:firstLineChars="200"/>
        <w:rPr>
          <w:rFonts w:hint="eastAsia" w:ascii="仿宋" w:hAnsi="仿宋" w:eastAsia="仿宋" w:cs="仿宋"/>
          <w:spacing w:val="4"/>
          <w:sz w:val="30"/>
          <w:szCs w:val="30"/>
        </w:rPr>
      </w:pPr>
      <w:r>
        <w:rPr>
          <w:rFonts w:hint="eastAsia" w:ascii="仿宋" w:hAnsi="仿宋" w:eastAsia="仿宋" w:cs="仿宋"/>
          <w:sz w:val="30"/>
          <w:szCs w:val="30"/>
        </w:rPr>
        <w:t>服务对象满意度</w:t>
      </w:r>
      <w:r>
        <w:rPr>
          <w:rFonts w:hint="eastAsia" w:ascii="仿宋" w:hAnsi="仿宋" w:eastAsia="仿宋" w:cs="仿宋"/>
          <w:sz w:val="30"/>
          <w:szCs w:val="30"/>
          <w:lang w:eastAsia="zh-CN"/>
        </w:rPr>
        <w:t>：</w:t>
      </w:r>
      <w:r>
        <w:rPr>
          <w:rFonts w:hint="eastAsia" w:ascii="仿宋" w:hAnsi="仿宋" w:eastAsia="仿宋" w:cs="仿宋"/>
          <w:sz w:val="30"/>
          <w:szCs w:val="30"/>
        </w:rPr>
        <w:t>社内员工使用便捷满意度，年度指标值大于等于70%，完成值</w:t>
      </w:r>
      <w:r>
        <w:rPr>
          <w:rFonts w:hint="eastAsia" w:ascii="仿宋" w:hAnsi="仿宋" w:eastAsia="仿宋" w:cs="仿宋"/>
          <w:sz w:val="30"/>
          <w:szCs w:val="30"/>
          <w:lang w:val="en-US" w:eastAsia="zh-CN"/>
        </w:rPr>
        <w:t>90</w:t>
      </w:r>
      <w:r>
        <w:rPr>
          <w:rFonts w:hint="eastAsia" w:ascii="仿宋" w:hAnsi="仿宋" w:eastAsia="仿宋" w:cs="仿宋"/>
          <w:sz w:val="30"/>
          <w:szCs w:val="30"/>
        </w:rPr>
        <w:t>%。</w:t>
      </w:r>
    </w:p>
    <w:p w14:paraId="0D5D5386">
      <w:pPr>
        <w:numPr>
          <w:ilvl w:val="0"/>
          <w:numId w:val="0"/>
        </w:numPr>
        <w:spacing w:before="189" w:line="204" w:lineRule="auto"/>
        <w:ind w:left="511" w:leftChars="0"/>
        <w:rPr>
          <w:rFonts w:hint="eastAsia" w:ascii="仿宋" w:hAnsi="仿宋" w:eastAsia="仿宋" w:cs="仿宋"/>
          <w:spacing w:val="2"/>
          <w:sz w:val="30"/>
          <w:szCs w:val="30"/>
        </w:rPr>
      </w:pPr>
      <w:r>
        <w:rPr>
          <w:rFonts w:hint="eastAsia" w:ascii="仿宋" w:hAnsi="仿宋" w:eastAsia="仿宋" w:cs="仿宋"/>
          <w:spacing w:val="2"/>
          <w:sz w:val="30"/>
          <w:szCs w:val="30"/>
          <w:lang w:eastAsia="zh-CN"/>
        </w:rPr>
        <w:t>（</w:t>
      </w:r>
      <w:r>
        <w:rPr>
          <w:rFonts w:hint="eastAsia" w:ascii="仿宋" w:hAnsi="仿宋" w:eastAsia="仿宋" w:cs="仿宋"/>
          <w:spacing w:val="2"/>
          <w:sz w:val="30"/>
          <w:szCs w:val="30"/>
          <w:lang w:val="en-US" w:eastAsia="zh-CN"/>
        </w:rPr>
        <w:t>四</w:t>
      </w:r>
      <w:r>
        <w:rPr>
          <w:rFonts w:hint="eastAsia" w:ascii="仿宋" w:hAnsi="仿宋" w:eastAsia="仿宋" w:cs="仿宋"/>
          <w:spacing w:val="2"/>
          <w:sz w:val="30"/>
          <w:szCs w:val="30"/>
          <w:lang w:eastAsia="zh-CN"/>
        </w:rPr>
        <w:t>）</w:t>
      </w:r>
      <w:r>
        <w:rPr>
          <w:rFonts w:hint="eastAsia" w:ascii="仿宋" w:hAnsi="仿宋" w:eastAsia="仿宋" w:cs="仿宋"/>
          <w:spacing w:val="2"/>
          <w:sz w:val="30"/>
          <w:szCs w:val="30"/>
        </w:rPr>
        <w:t>项目资金管理情况。</w:t>
      </w:r>
    </w:p>
    <w:p w14:paraId="6CA9F590">
      <w:pPr>
        <w:keepNext w:val="0"/>
        <w:keepLines w:val="0"/>
        <w:widowControl/>
        <w:suppressLineNumbers w:val="0"/>
        <w:ind w:firstLine="604" w:firstLineChars="200"/>
        <w:jc w:val="left"/>
        <w:rPr>
          <w:rFonts w:hint="eastAsia" w:ascii="仿宋" w:hAnsi="仿宋" w:eastAsia="仿宋" w:cs="仿宋"/>
          <w:spacing w:val="1"/>
          <w:sz w:val="30"/>
          <w:szCs w:val="30"/>
        </w:rPr>
      </w:pPr>
      <w:r>
        <w:rPr>
          <w:rFonts w:hint="eastAsia" w:ascii="仿宋" w:hAnsi="仿宋" w:eastAsia="仿宋" w:cs="仿宋"/>
          <w:spacing w:val="1"/>
          <w:sz w:val="30"/>
          <w:szCs w:val="30"/>
          <w:lang w:val="en-US" w:eastAsia="zh-CN"/>
        </w:rPr>
        <w:t>1.</w:t>
      </w:r>
      <w:r>
        <w:rPr>
          <w:rFonts w:hint="eastAsia" w:ascii="仿宋" w:hAnsi="仿宋" w:eastAsia="仿宋" w:cs="仿宋"/>
          <w:spacing w:val="1"/>
          <w:sz w:val="30"/>
          <w:szCs w:val="30"/>
        </w:rPr>
        <w:t>项目结项后，由项目负责人撰写结项报告，经分管领导签署意见后提交绩效小组备案。结项报告要说明项目的具体执行过程、达到的效果，经费使用情况，并总结项目落实经验，查找差距和不足等。</w:t>
      </w:r>
    </w:p>
    <w:p w14:paraId="3B094486">
      <w:pPr>
        <w:keepNext w:val="0"/>
        <w:keepLines w:val="0"/>
        <w:widowControl/>
        <w:suppressLineNumbers w:val="0"/>
        <w:ind w:firstLine="604" w:firstLineChars="200"/>
        <w:jc w:val="left"/>
        <w:rPr>
          <w:rFonts w:hint="eastAsia" w:ascii="仿宋" w:hAnsi="仿宋" w:eastAsia="仿宋" w:cs="仿宋"/>
          <w:spacing w:val="1"/>
          <w:sz w:val="30"/>
          <w:szCs w:val="30"/>
        </w:rPr>
      </w:pPr>
      <w:r>
        <w:rPr>
          <w:rFonts w:hint="eastAsia" w:ascii="仿宋" w:hAnsi="仿宋" w:eastAsia="仿宋" w:cs="仿宋"/>
          <w:spacing w:val="1"/>
          <w:sz w:val="30"/>
          <w:szCs w:val="30"/>
          <w:lang w:val="en-US" w:eastAsia="zh-CN"/>
        </w:rPr>
        <w:t>2.</w:t>
      </w:r>
      <w:r>
        <w:rPr>
          <w:rFonts w:hint="eastAsia" w:ascii="仿宋" w:hAnsi="仿宋" w:eastAsia="仿宋" w:cs="仿宋"/>
          <w:spacing w:val="1"/>
          <w:sz w:val="30"/>
          <w:szCs w:val="30"/>
        </w:rPr>
        <w:t>结余资金是指项目实施周期已结束，项目完成或终止，尚未列支的项目支出预算资金。财政批复项目结余资金交回财政。</w:t>
      </w:r>
    </w:p>
    <w:p w14:paraId="2933F711">
      <w:pPr>
        <w:keepNext w:val="0"/>
        <w:keepLines w:val="0"/>
        <w:widowControl/>
        <w:suppressLineNumbers w:val="0"/>
        <w:ind w:firstLine="604" w:firstLineChars="200"/>
        <w:jc w:val="left"/>
        <w:rPr>
          <w:rFonts w:hint="default" w:ascii="仿宋" w:hAnsi="仿宋" w:eastAsia="仿宋" w:cs="仿宋"/>
          <w:spacing w:val="1"/>
          <w:sz w:val="30"/>
          <w:szCs w:val="30"/>
        </w:rPr>
      </w:pPr>
      <w:r>
        <w:rPr>
          <w:rFonts w:hint="eastAsia" w:ascii="仿宋" w:hAnsi="仿宋" w:eastAsia="仿宋" w:cs="仿宋"/>
          <w:spacing w:val="1"/>
          <w:sz w:val="30"/>
          <w:szCs w:val="30"/>
          <w:lang w:val="en-US" w:eastAsia="zh-CN"/>
        </w:rPr>
        <w:t>3.</w:t>
      </w:r>
      <w:r>
        <w:rPr>
          <w:rFonts w:hint="eastAsia" w:ascii="仿宋" w:hAnsi="仿宋" w:eastAsia="仿宋" w:cs="仿宋"/>
          <w:spacing w:val="1"/>
          <w:sz w:val="30"/>
          <w:szCs w:val="30"/>
        </w:rPr>
        <w:t>结转资金是指预算未全部执行或未执行，下年需要按原用途继续使用的预算资金。财政当年追加项目如项目实施周期为两年，在年度预算执行结束时，向财政申请结转下年按原用途继续使用。连续两年未用完的预算资金由财政收回。</w:t>
      </w:r>
    </w:p>
    <w:p w14:paraId="06B578D1">
      <w:pPr>
        <w:numPr>
          <w:ilvl w:val="0"/>
          <w:numId w:val="0"/>
        </w:numPr>
        <w:spacing w:line="240" w:lineRule="auto"/>
        <w:ind w:firstLine="643" w:firstLineChars="200"/>
        <w:rPr>
          <w:rFonts w:ascii="仿宋" w:hAnsi="仿宋" w:eastAsia="仿宋"/>
          <w:b/>
          <w:sz w:val="32"/>
          <w:szCs w:val="32"/>
        </w:rPr>
      </w:pPr>
      <w:r>
        <w:rPr>
          <w:rFonts w:hint="eastAsia" w:ascii="仿宋" w:hAnsi="仿宋" w:eastAsia="仿宋"/>
          <w:b/>
          <w:sz w:val="32"/>
          <w:szCs w:val="32"/>
          <w:lang w:val="en-US" w:eastAsia="zh-CN"/>
        </w:rPr>
        <w:t>三、项目绩效情况</w:t>
      </w:r>
    </w:p>
    <w:p w14:paraId="2C162D4B">
      <w:pPr>
        <w:spacing w:line="6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 产出指标完成情况</w:t>
      </w:r>
    </w:p>
    <w:p w14:paraId="5F21EFF4">
      <w:pPr>
        <w:spacing w:line="6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w:t>
      </w:r>
      <w:r>
        <w:rPr>
          <w:rFonts w:hint="eastAsia" w:ascii="仿宋" w:hAnsi="仿宋" w:eastAsia="仿宋" w:cs="仿宋"/>
          <w:sz w:val="30"/>
          <w:szCs w:val="30"/>
        </w:rPr>
        <w:t>数量指标</w:t>
      </w:r>
    </w:p>
    <w:p w14:paraId="7CD945EB">
      <w:pPr>
        <w:spacing w:line="62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w:t>
      </w:r>
      <w:r>
        <w:rPr>
          <w:rFonts w:hint="eastAsia" w:ascii="仿宋" w:hAnsi="仿宋" w:eastAsia="仿宋" w:cs="仿宋"/>
          <w:sz w:val="30"/>
          <w:szCs w:val="30"/>
        </w:rPr>
        <w:t>1)全年完成接入宽带线路改造数量，目标值</w:t>
      </w:r>
      <w:r>
        <w:rPr>
          <w:rFonts w:hint="eastAsia" w:ascii="仿宋" w:hAnsi="仿宋" w:eastAsia="仿宋" w:cs="仿宋"/>
          <w:sz w:val="30"/>
          <w:szCs w:val="30"/>
          <w:lang w:val="en-US" w:eastAsia="zh-CN"/>
        </w:rPr>
        <w:t>大于等于</w:t>
      </w:r>
      <w:r>
        <w:rPr>
          <w:rFonts w:hint="eastAsia" w:ascii="仿宋" w:hAnsi="仿宋" w:eastAsia="仿宋" w:cs="仿宋"/>
          <w:sz w:val="30"/>
          <w:szCs w:val="30"/>
        </w:rPr>
        <w:t>2条，</w:t>
      </w:r>
      <w:r>
        <w:rPr>
          <w:rFonts w:hint="eastAsia" w:ascii="仿宋" w:hAnsi="仿宋" w:eastAsia="仿宋" w:cs="仿宋"/>
          <w:sz w:val="30"/>
          <w:szCs w:val="30"/>
          <w:lang w:val="en-US" w:eastAsia="zh-CN"/>
        </w:rPr>
        <w:t>实际</w:t>
      </w:r>
      <w:r>
        <w:rPr>
          <w:rFonts w:hint="eastAsia" w:ascii="仿宋" w:hAnsi="仿宋" w:eastAsia="仿宋" w:cs="仿宋"/>
          <w:sz w:val="30"/>
          <w:szCs w:val="30"/>
        </w:rPr>
        <w:t>完成2条，分值10，得分10。</w:t>
      </w:r>
    </w:p>
    <w:p w14:paraId="0EC50E51">
      <w:pPr>
        <w:spacing w:line="62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w:t>
      </w:r>
      <w:r>
        <w:rPr>
          <w:rFonts w:hint="eastAsia" w:ascii="仿宋" w:hAnsi="仿宋" w:eastAsia="仿宋" w:cs="仿宋"/>
          <w:sz w:val="30"/>
          <w:szCs w:val="30"/>
        </w:rPr>
        <w:t>2)全社可接入通过等保的核心机房上网的计算机终端设备数，目标值</w:t>
      </w:r>
      <w:r>
        <w:rPr>
          <w:rFonts w:hint="eastAsia" w:ascii="仿宋" w:hAnsi="仿宋" w:eastAsia="仿宋" w:cs="仿宋"/>
          <w:sz w:val="30"/>
          <w:szCs w:val="30"/>
          <w:lang w:val="en-US" w:eastAsia="zh-CN"/>
        </w:rPr>
        <w:t>大于等于</w:t>
      </w:r>
      <w:r>
        <w:rPr>
          <w:rFonts w:hint="eastAsia" w:ascii="仿宋" w:hAnsi="仿宋" w:eastAsia="仿宋" w:cs="仿宋"/>
          <w:sz w:val="30"/>
          <w:szCs w:val="30"/>
        </w:rPr>
        <w:t>120台，</w:t>
      </w:r>
      <w:r>
        <w:rPr>
          <w:rFonts w:hint="eastAsia" w:ascii="仿宋" w:hAnsi="仿宋" w:eastAsia="仿宋" w:cs="仿宋"/>
          <w:sz w:val="30"/>
          <w:szCs w:val="30"/>
          <w:lang w:val="en-US" w:eastAsia="zh-CN"/>
        </w:rPr>
        <w:t>实际</w:t>
      </w:r>
      <w:r>
        <w:rPr>
          <w:rFonts w:hint="eastAsia" w:ascii="仿宋" w:hAnsi="仿宋" w:eastAsia="仿宋" w:cs="仿宋"/>
          <w:sz w:val="30"/>
          <w:szCs w:val="30"/>
        </w:rPr>
        <w:t>完成199台，分值5，得分5。</w:t>
      </w:r>
    </w:p>
    <w:p w14:paraId="720FCE82">
      <w:pPr>
        <w:spacing w:line="6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val="en-US" w:eastAsia="zh-CN"/>
        </w:rPr>
        <w:t>.</w:t>
      </w:r>
      <w:r>
        <w:rPr>
          <w:rFonts w:hint="eastAsia" w:ascii="仿宋" w:hAnsi="仿宋" w:eastAsia="仿宋" w:cs="仿宋"/>
          <w:sz w:val="30"/>
          <w:szCs w:val="30"/>
        </w:rPr>
        <w:t>质量指标</w:t>
      </w:r>
    </w:p>
    <w:p w14:paraId="153C9239">
      <w:pPr>
        <w:spacing w:line="62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w:t>
      </w:r>
      <w:r>
        <w:rPr>
          <w:rFonts w:hint="eastAsia" w:ascii="仿宋" w:hAnsi="仿宋" w:eastAsia="仿宋" w:cs="仿宋"/>
          <w:sz w:val="30"/>
          <w:szCs w:val="30"/>
        </w:rPr>
        <w:t>3)核心机房等级安全保护建设合格率，目标值</w:t>
      </w:r>
      <w:r>
        <w:rPr>
          <w:rFonts w:hint="eastAsia" w:ascii="仿宋" w:hAnsi="仿宋" w:eastAsia="仿宋" w:cs="仿宋"/>
          <w:sz w:val="30"/>
          <w:szCs w:val="30"/>
          <w:lang w:val="en-US" w:eastAsia="zh-CN"/>
        </w:rPr>
        <w:t>大于等于</w:t>
      </w:r>
      <w:r>
        <w:rPr>
          <w:rFonts w:hint="eastAsia" w:ascii="仿宋" w:hAnsi="仿宋" w:eastAsia="仿宋" w:cs="仿宋"/>
          <w:sz w:val="30"/>
          <w:szCs w:val="30"/>
        </w:rPr>
        <w:t>95%，</w:t>
      </w:r>
      <w:r>
        <w:rPr>
          <w:rFonts w:hint="eastAsia" w:ascii="仿宋" w:hAnsi="仿宋" w:eastAsia="仿宋" w:cs="仿宋"/>
          <w:sz w:val="30"/>
          <w:szCs w:val="30"/>
          <w:lang w:val="en-US" w:eastAsia="zh-CN"/>
        </w:rPr>
        <w:t>实际</w:t>
      </w:r>
      <w:r>
        <w:rPr>
          <w:rFonts w:hint="eastAsia" w:ascii="仿宋" w:hAnsi="仿宋" w:eastAsia="仿宋" w:cs="仿宋"/>
          <w:sz w:val="30"/>
          <w:szCs w:val="30"/>
        </w:rPr>
        <w:t>完成97%，分值5，得分5。</w:t>
      </w:r>
    </w:p>
    <w:p w14:paraId="7F0E17D5">
      <w:pPr>
        <w:spacing w:line="62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w:t>
      </w:r>
      <w:r>
        <w:rPr>
          <w:rFonts w:hint="eastAsia" w:ascii="仿宋" w:hAnsi="仿宋" w:eastAsia="仿宋" w:cs="仿宋"/>
          <w:sz w:val="30"/>
          <w:szCs w:val="30"/>
        </w:rPr>
        <w:t>4)会议室音频系统改造合格率，目标值</w:t>
      </w:r>
      <w:r>
        <w:rPr>
          <w:rFonts w:hint="eastAsia" w:ascii="仿宋" w:hAnsi="仿宋" w:eastAsia="仿宋" w:cs="仿宋"/>
          <w:sz w:val="30"/>
          <w:szCs w:val="30"/>
          <w:lang w:val="en-US" w:eastAsia="zh-CN"/>
        </w:rPr>
        <w:t>大于等于</w:t>
      </w:r>
      <w:r>
        <w:rPr>
          <w:rFonts w:hint="eastAsia" w:ascii="仿宋" w:hAnsi="仿宋" w:eastAsia="仿宋" w:cs="仿宋"/>
          <w:sz w:val="30"/>
          <w:szCs w:val="30"/>
        </w:rPr>
        <w:t>95%，</w:t>
      </w:r>
      <w:r>
        <w:rPr>
          <w:rFonts w:hint="eastAsia" w:ascii="仿宋" w:hAnsi="仿宋" w:eastAsia="仿宋" w:cs="仿宋"/>
          <w:sz w:val="30"/>
          <w:szCs w:val="30"/>
          <w:lang w:val="en-US" w:eastAsia="zh-CN"/>
        </w:rPr>
        <w:t>实际</w:t>
      </w:r>
      <w:r>
        <w:rPr>
          <w:rFonts w:hint="eastAsia" w:ascii="仿宋" w:hAnsi="仿宋" w:eastAsia="仿宋" w:cs="仿宋"/>
          <w:sz w:val="30"/>
          <w:szCs w:val="30"/>
        </w:rPr>
        <w:t>完成100%，分值5，得分5。</w:t>
      </w:r>
    </w:p>
    <w:p w14:paraId="04EBD02A">
      <w:pPr>
        <w:spacing w:line="620" w:lineRule="exact"/>
        <w:ind w:left="420" w:leftChars="200" w:firstLine="300" w:firstLineChars="100"/>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val="en-US" w:eastAsia="zh-CN"/>
        </w:rPr>
        <w:t>.</w:t>
      </w:r>
      <w:r>
        <w:rPr>
          <w:rFonts w:hint="eastAsia" w:ascii="仿宋" w:hAnsi="仿宋" w:eastAsia="仿宋" w:cs="仿宋"/>
          <w:sz w:val="30"/>
          <w:szCs w:val="30"/>
        </w:rPr>
        <w:t>时效指标</w:t>
      </w:r>
    </w:p>
    <w:p w14:paraId="14DD6CF0">
      <w:pPr>
        <w:spacing w:line="62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w:t>
      </w:r>
      <w:r>
        <w:rPr>
          <w:rFonts w:hint="eastAsia" w:ascii="仿宋" w:hAnsi="仿宋" w:eastAsia="仿宋" w:cs="仿宋"/>
          <w:sz w:val="30"/>
          <w:szCs w:val="30"/>
        </w:rPr>
        <w:t>5)建设周期，目标值</w:t>
      </w:r>
      <w:r>
        <w:rPr>
          <w:rFonts w:hint="eastAsia" w:ascii="仿宋" w:hAnsi="仿宋" w:eastAsia="仿宋" w:cs="仿宋"/>
          <w:sz w:val="30"/>
          <w:szCs w:val="30"/>
          <w:lang w:val="en-US" w:eastAsia="zh-CN"/>
        </w:rPr>
        <w:t>等于</w:t>
      </w:r>
      <w:r>
        <w:rPr>
          <w:rFonts w:hint="eastAsia" w:ascii="仿宋" w:hAnsi="仿宋" w:eastAsia="仿宋" w:cs="仿宋"/>
          <w:sz w:val="30"/>
          <w:szCs w:val="30"/>
        </w:rPr>
        <w:t>1年，</w:t>
      </w:r>
      <w:r>
        <w:rPr>
          <w:rFonts w:hint="eastAsia" w:ascii="仿宋" w:hAnsi="仿宋" w:eastAsia="仿宋" w:cs="仿宋"/>
          <w:sz w:val="30"/>
          <w:szCs w:val="30"/>
          <w:lang w:val="en-US" w:eastAsia="zh-CN"/>
        </w:rPr>
        <w:t>实际</w:t>
      </w:r>
      <w:r>
        <w:rPr>
          <w:rFonts w:hint="eastAsia" w:ascii="仿宋" w:hAnsi="仿宋" w:eastAsia="仿宋" w:cs="仿宋"/>
          <w:sz w:val="30"/>
          <w:szCs w:val="30"/>
        </w:rPr>
        <w:t>完成1年，分值10，得分10。</w:t>
      </w:r>
    </w:p>
    <w:p w14:paraId="687FC601">
      <w:pPr>
        <w:spacing w:line="620" w:lineRule="exact"/>
        <w:ind w:left="0" w:leftChars="0"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w:t>
      </w:r>
      <w:r>
        <w:rPr>
          <w:rFonts w:hint="eastAsia" w:ascii="仿宋" w:hAnsi="仿宋" w:eastAsia="仿宋" w:cs="仿宋"/>
          <w:sz w:val="30"/>
          <w:szCs w:val="30"/>
        </w:rPr>
        <w:t>6)稳定运行周期，目标值</w:t>
      </w:r>
      <w:r>
        <w:rPr>
          <w:rFonts w:hint="eastAsia" w:ascii="仿宋" w:hAnsi="仿宋" w:eastAsia="仿宋" w:cs="仿宋"/>
          <w:sz w:val="30"/>
          <w:szCs w:val="30"/>
          <w:lang w:val="en-US" w:eastAsia="zh-CN"/>
        </w:rPr>
        <w:t>大于等于</w:t>
      </w:r>
      <w:r>
        <w:rPr>
          <w:rFonts w:hint="eastAsia" w:ascii="仿宋" w:hAnsi="仿宋" w:eastAsia="仿宋" w:cs="仿宋"/>
          <w:sz w:val="30"/>
          <w:szCs w:val="30"/>
        </w:rPr>
        <w:t>1年，</w:t>
      </w:r>
      <w:r>
        <w:rPr>
          <w:rFonts w:hint="eastAsia" w:ascii="仿宋" w:hAnsi="仿宋" w:eastAsia="仿宋" w:cs="仿宋"/>
          <w:sz w:val="30"/>
          <w:szCs w:val="30"/>
          <w:lang w:val="en-US" w:eastAsia="zh-CN"/>
        </w:rPr>
        <w:t>实际</w:t>
      </w:r>
      <w:r>
        <w:rPr>
          <w:rFonts w:hint="eastAsia" w:ascii="仿宋" w:hAnsi="仿宋" w:eastAsia="仿宋" w:cs="仿宋"/>
          <w:sz w:val="30"/>
          <w:szCs w:val="30"/>
        </w:rPr>
        <w:t>完成0.25年，分值5，得分1.25。</w:t>
      </w:r>
    </w:p>
    <w:p w14:paraId="7724CD16">
      <w:pPr>
        <w:spacing w:line="620" w:lineRule="exact"/>
        <w:ind w:left="420" w:leftChars="200" w:firstLine="300" w:firstLineChars="100"/>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val="en-US" w:eastAsia="zh-CN"/>
        </w:rPr>
        <w:t>.</w:t>
      </w:r>
      <w:r>
        <w:rPr>
          <w:rFonts w:hint="eastAsia" w:ascii="仿宋" w:hAnsi="仿宋" w:eastAsia="仿宋" w:cs="仿宋"/>
          <w:sz w:val="30"/>
          <w:szCs w:val="30"/>
        </w:rPr>
        <w:t>成本指标</w:t>
      </w:r>
    </w:p>
    <w:p w14:paraId="163DF555">
      <w:pPr>
        <w:spacing w:line="62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w:t>
      </w:r>
      <w:r>
        <w:rPr>
          <w:rFonts w:hint="eastAsia" w:ascii="仿宋" w:hAnsi="仿宋" w:eastAsia="仿宋" w:cs="仿宋"/>
          <w:sz w:val="30"/>
          <w:szCs w:val="30"/>
        </w:rPr>
        <w:t>7)等级保护设备购置安装测评等相关费用，目标值</w:t>
      </w:r>
      <w:r>
        <w:rPr>
          <w:rFonts w:hint="eastAsia" w:ascii="仿宋" w:hAnsi="仿宋" w:eastAsia="仿宋" w:cs="仿宋"/>
          <w:sz w:val="30"/>
          <w:szCs w:val="30"/>
          <w:lang w:val="en-US" w:eastAsia="zh-CN"/>
        </w:rPr>
        <w:t>等于</w:t>
      </w:r>
      <w:r>
        <w:rPr>
          <w:rFonts w:hint="eastAsia" w:ascii="仿宋" w:hAnsi="仿宋" w:eastAsia="仿宋" w:cs="仿宋"/>
          <w:sz w:val="30"/>
          <w:szCs w:val="30"/>
        </w:rPr>
        <w:t>84.66万元，</w:t>
      </w:r>
      <w:r>
        <w:rPr>
          <w:rFonts w:hint="eastAsia" w:ascii="仿宋" w:hAnsi="仿宋" w:eastAsia="仿宋" w:cs="仿宋"/>
          <w:sz w:val="30"/>
          <w:szCs w:val="30"/>
          <w:lang w:val="en-US" w:eastAsia="zh-CN"/>
        </w:rPr>
        <w:t>实际</w:t>
      </w:r>
      <w:r>
        <w:rPr>
          <w:rFonts w:hint="eastAsia" w:ascii="仿宋" w:hAnsi="仿宋" w:eastAsia="仿宋" w:cs="仿宋"/>
          <w:sz w:val="30"/>
          <w:szCs w:val="30"/>
        </w:rPr>
        <w:t>完成75.81万元，分值5，得分4.48。</w:t>
      </w:r>
    </w:p>
    <w:p w14:paraId="01226E93">
      <w:pPr>
        <w:spacing w:line="62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w:t>
      </w:r>
      <w:r>
        <w:rPr>
          <w:rFonts w:hint="eastAsia" w:ascii="仿宋" w:hAnsi="仿宋" w:eastAsia="仿宋" w:cs="仿宋"/>
          <w:sz w:val="30"/>
          <w:szCs w:val="30"/>
        </w:rPr>
        <w:t>8)大会议室系统购置及安装费用，目标值</w:t>
      </w:r>
      <w:r>
        <w:rPr>
          <w:rFonts w:hint="eastAsia" w:ascii="仿宋" w:hAnsi="仿宋" w:eastAsia="仿宋" w:cs="仿宋"/>
          <w:sz w:val="30"/>
          <w:szCs w:val="30"/>
          <w:lang w:val="en-US" w:eastAsia="zh-CN"/>
        </w:rPr>
        <w:t>等于</w:t>
      </w:r>
      <w:r>
        <w:rPr>
          <w:rFonts w:hint="eastAsia" w:ascii="仿宋" w:hAnsi="仿宋" w:eastAsia="仿宋" w:cs="仿宋"/>
          <w:sz w:val="30"/>
          <w:szCs w:val="30"/>
        </w:rPr>
        <w:t>9.44万元，</w:t>
      </w:r>
      <w:r>
        <w:rPr>
          <w:rFonts w:hint="eastAsia" w:ascii="仿宋" w:hAnsi="仿宋" w:eastAsia="仿宋" w:cs="仿宋"/>
          <w:sz w:val="30"/>
          <w:szCs w:val="30"/>
          <w:lang w:val="en-US" w:eastAsia="zh-CN"/>
        </w:rPr>
        <w:t>实际</w:t>
      </w:r>
      <w:r>
        <w:rPr>
          <w:rFonts w:hint="eastAsia" w:ascii="仿宋" w:hAnsi="仿宋" w:eastAsia="仿宋" w:cs="仿宋"/>
          <w:sz w:val="30"/>
          <w:szCs w:val="30"/>
        </w:rPr>
        <w:t>完成9.44万元，分值5，得分5。</w:t>
      </w:r>
    </w:p>
    <w:p w14:paraId="133B3F02">
      <w:pPr>
        <w:spacing w:line="620" w:lineRule="exact"/>
        <w:ind w:left="420" w:leftChars="200" w:firstLine="300" w:firstLineChars="100"/>
        <w:rPr>
          <w:rFonts w:hint="eastAsia" w:ascii="仿宋" w:hAnsi="仿宋" w:eastAsia="仿宋" w:cs="仿宋"/>
          <w:sz w:val="30"/>
          <w:szCs w:val="30"/>
        </w:rPr>
      </w:pPr>
      <w:r>
        <w:rPr>
          <w:rFonts w:hint="eastAsia" w:ascii="仿宋" w:hAnsi="仿宋" w:eastAsia="仿宋" w:cs="仿宋"/>
          <w:sz w:val="30"/>
          <w:szCs w:val="30"/>
        </w:rPr>
        <w:t>(二) 效益指标完成情况</w:t>
      </w:r>
    </w:p>
    <w:p w14:paraId="14F22A29">
      <w:pPr>
        <w:spacing w:line="620" w:lineRule="exact"/>
        <w:ind w:left="420" w:leftChars="200" w:firstLine="300" w:firstLineChars="100"/>
        <w:rPr>
          <w:rFonts w:hint="eastAsia" w:ascii="仿宋" w:hAnsi="仿宋" w:eastAsia="仿宋" w:cs="仿宋"/>
          <w:sz w:val="30"/>
          <w:szCs w:val="30"/>
        </w:rPr>
      </w:pPr>
      <w:r>
        <w:rPr>
          <w:rFonts w:hint="eastAsia" w:ascii="仿宋" w:hAnsi="仿宋" w:eastAsia="仿宋" w:cs="仿宋"/>
          <w:sz w:val="30"/>
          <w:szCs w:val="30"/>
        </w:rPr>
        <w:t>5</w:t>
      </w:r>
      <w:r>
        <w:rPr>
          <w:rFonts w:hint="eastAsia" w:ascii="仿宋" w:hAnsi="仿宋" w:eastAsia="仿宋" w:cs="仿宋"/>
          <w:sz w:val="30"/>
          <w:szCs w:val="30"/>
          <w:lang w:val="en-US" w:eastAsia="zh-CN"/>
        </w:rPr>
        <w:t>.</w:t>
      </w:r>
      <w:r>
        <w:rPr>
          <w:rFonts w:hint="eastAsia" w:ascii="仿宋" w:hAnsi="仿宋" w:eastAsia="仿宋" w:cs="仿宋"/>
          <w:sz w:val="30"/>
          <w:szCs w:val="30"/>
        </w:rPr>
        <w:t>经济效益</w:t>
      </w:r>
    </w:p>
    <w:p w14:paraId="4AA64802">
      <w:pPr>
        <w:spacing w:line="620" w:lineRule="exact"/>
        <w:ind w:left="420" w:leftChars="200" w:firstLine="300" w:firstLineChars="100"/>
        <w:rPr>
          <w:rFonts w:hint="eastAsia" w:ascii="仿宋" w:hAnsi="仿宋" w:eastAsia="仿宋" w:cs="仿宋"/>
          <w:sz w:val="30"/>
          <w:szCs w:val="30"/>
        </w:rPr>
      </w:pPr>
      <w:r>
        <w:rPr>
          <w:rFonts w:hint="eastAsia" w:ascii="仿宋" w:hAnsi="仿宋" w:eastAsia="仿宋" w:cs="仿宋"/>
          <w:sz w:val="30"/>
          <w:szCs w:val="30"/>
        </w:rPr>
        <w:t>6</w:t>
      </w:r>
      <w:r>
        <w:rPr>
          <w:rFonts w:hint="eastAsia" w:ascii="仿宋" w:hAnsi="仿宋" w:eastAsia="仿宋" w:cs="仿宋"/>
          <w:sz w:val="30"/>
          <w:szCs w:val="30"/>
          <w:lang w:val="en-US" w:eastAsia="zh-CN"/>
        </w:rPr>
        <w:t>.</w:t>
      </w:r>
      <w:r>
        <w:rPr>
          <w:rFonts w:hint="eastAsia" w:ascii="仿宋" w:hAnsi="仿宋" w:eastAsia="仿宋" w:cs="仿宋"/>
          <w:sz w:val="30"/>
          <w:szCs w:val="30"/>
        </w:rPr>
        <w:t>社会效益</w:t>
      </w:r>
    </w:p>
    <w:p w14:paraId="167E0D8C">
      <w:pPr>
        <w:spacing w:line="62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w:t>
      </w:r>
      <w:r>
        <w:rPr>
          <w:rFonts w:hint="eastAsia" w:ascii="仿宋" w:hAnsi="仿宋" w:eastAsia="仿宋" w:cs="仿宋"/>
          <w:sz w:val="30"/>
          <w:szCs w:val="30"/>
        </w:rPr>
        <w:t>9)提高网络基础设施安全性促进宣传工作高效开展，目标值不断促进，</w:t>
      </w:r>
      <w:r>
        <w:rPr>
          <w:rFonts w:hint="eastAsia" w:ascii="仿宋" w:hAnsi="仿宋" w:eastAsia="仿宋" w:cs="仿宋"/>
          <w:sz w:val="30"/>
          <w:szCs w:val="30"/>
          <w:lang w:val="en-US" w:eastAsia="zh-CN"/>
        </w:rPr>
        <w:t>实际</w:t>
      </w:r>
      <w:r>
        <w:rPr>
          <w:rFonts w:hint="eastAsia" w:ascii="仿宋" w:hAnsi="仿宋" w:eastAsia="仿宋" w:cs="仿宋"/>
          <w:sz w:val="30"/>
          <w:szCs w:val="30"/>
        </w:rPr>
        <w:t>完成有效提高杂志社网络的安全性，分值15，得分15。</w:t>
      </w:r>
    </w:p>
    <w:p w14:paraId="418AA48B">
      <w:pPr>
        <w:spacing w:line="620" w:lineRule="exact"/>
        <w:ind w:left="420" w:leftChars="200" w:firstLine="300" w:firstLineChars="100"/>
        <w:rPr>
          <w:rFonts w:hint="eastAsia" w:ascii="仿宋" w:hAnsi="仿宋" w:eastAsia="仿宋" w:cs="仿宋"/>
          <w:sz w:val="30"/>
          <w:szCs w:val="30"/>
        </w:rPr>
      </w:pPr>
      <w:r>
        <w:rPr>
          <w:rFonts w:hint="eastAsia" w:ascii="仿宋" w:hAnsi="仿宋" w:eastAsia="仿宋" w:cs="仿宋"/>
          <w:sz w:val="30"/>
          <w:szCs w:val="30"/>
        </w:rPr>
        <w:t>7</w:t>
      </w:r>
      <w:r>
        <w:rPr>
          <w:rFonts w:hint="eastAsia" w:ascii="仿宋" w:hAnsi="仿宋" w:eastAsia="仿宋" w:cs="仿宋"/>
          <w:sz w:val="30"/>
          <w:szCs w:val="30"/>
          <w:lang w:val="en-US" w:eastAsia="zh-CN"/>
        </w:rPr>
        <w:t>.</w:t>
      </w:r>
      <w:r>
        <w:rPr>
          <w:rFonts w:hint="eastAsia" w:ascii="仿宋" w:hAnsi="仿宋" w:eastAsia="仿宋" w:cs="仿宋"/>
          <w:sz w:val="30"/>
          <w:szCs w:val="30"/>
        </w:rPr>
        <w:t>生态效益</w:t>
      </w:r>
    </w:p>
    <w:p w14:paraId="6561DF91">
      <w:pPr>
        <w:spacing w:line="620" w:lineRule="exact"/>
        <w:ind w:left="420" w:leftChars="200" w:firstLine="300" w:firstLineChars="100"/>
        <w:rPr>
          <w:rFonts w:hint="eastAsia" w:ascii="仿宋" w:hAnsi="仿宋" w:eastAsia="仿宋" w:cs="仿宋"/>
          <w:sz w:val="30"/>
          <w:szCs w:val="30"/>
        </w:rPr>
      </w:pPr>
      <w:r>
        <w:rPr>
          <w:rFonts w:hint="eastAsia" w:ascii="仿宋" w:hAnsi="仿宋" w:eastAsia="仿宋" w:cs="仿宋"/>
          <w:sz w:val="30"/>
          <w:szCs w:val="30"/>
        </w:rPr>
        <w:t>8</w:t>
      </w:r>
      <w:r>
        <w:rPr>
          <w:rFonts w:hint="eastAsia" w:ascii="仿宋" w:hAnsi="仿宋" w:eastAsia="仿宋" w:cs="仿宋"/>
          <w:sz w:val="30"/>
          <w:szCs w:val="30"/>
          <w:lang w:val="en-US" w:eastAsia="zh-CN"/>
        </w:rPr>
        <w:t>.</w:t>
      </w:r>
      <w:r>
        <w:rPr>
          <w:rFonts w:hint="eastAsia" w:ascii="仿宋" w:hAnsi="仿宋" w:eastAsia="仿宋" w:cs="仿宋"/>
          <w:sz w:val="30"/>
          <w:szCs w:val="30"/>
        </w:rPr>
        <w:t>可持续影响</w:t>
      </w:r>
    </w:p>
    <w:p w14:paraId="19008D37">
      <w:pPr>
        <w:spacing w:line="62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w:t>
      </w:r>
      <w:r>
        <w:rPr>
          <w:rFonts w:hint="eastAsia" w:ascii="仿宋" w:hAnsi="仿宋" w:eastAsia="仿宋" w:cs="仿宋"/>
          <w:sz w:val="30"/>
          <w:szCs w:val="30"/>
        </w:rPr>
        <w:t>10)持续在网络基础设施安全方面给予保障，目标值持续保障，</w:t>
      </w:r>
      <w:r>
        <w:rPr>
          <w:rFonts w:hint="eastAsia" w:ascii="仿宋" w:hAnsi="仿宋" w:eastAsia="仿宋" w:cs="仿宋"/>
          <w:sz w:val="30"/>
          <w:szCs w:val="30"/>
          <w:lang w:val="en-US" w:eastAsia="zh-CN"/>
        </w:rPr>
        <w:t>实际</w:t>
      </w:r>
      <w:r>
        <w:rPr>
          <w:rFonts w:hint="eastAsia" w:ascii="仿宋" w:hAnsi="仿宋" w:eastAsia="仿宋" w:cs="仿宋"/>
          <w:sz w:val="30"/>
          <w:szCs w:val="30"/>
        </w:rPr>
        <w:t>完成持续保障，分值15，得分15。</w:t>
      </w:r>
    </w:p>
    <w:p w14:paraId="66020B33">
      <w:pPr>
        <w:spacing w:line="620" w:lineRule="exact"/>
        <w:ind w:left="420" w:leftChars="200" w:firstLine="300" w:firstLineChars="100"/>
        <w:rPr>
          <w:rFonts w:hint="eastAsia" w:ascii="仿宋" w:hAnsi="仿宋" w:eastAsia="仿宋" w:cs="仿宋"/>
          <w:sz w:val="30"/>
          <w:szCs w:val="30"/>
        </w:rPr>
      </w:pPr>
      <w:r>
        <w:rPr>
          <w:rFonts w:hint="eastAsia" w:ascii="仿宋" w:hAnsi="仿宋" w:eastAsia="仿宋" w:cs="仿宋"/>
          <w:sz w:val="30"/>
          <w:szCs w:val="30"/>
        </w:rPr>
        <w:t>(三) 满意度指标完成情况</w:t>
      </w:r>
    </w:p>
    <w:p w14:paraId="4ECBEA6C">
      <w:pPr>
        <w:spacing w:line="620" w:lineRule="exact"/>
        <w:ind w:left="420" w:leftChars="200" w:firstLine="300" w:firstLineChars="100"/>
        <w:rPr>
          <w:rFonts w:hint="eastAsia" w:ascii="仿宋" w:hAnsi="仿宋" w:eastAsia="仿宋" w:cs="仿宋"/>
          <w:sz w:val="30"/>
          <w:szCs w:val="30"/>
        </w:rPr>
      </w:pPr>
      <w:r>
        <w:rPr>
          <w:rFonts w:hint="eastAsia" w:ascii="仿宋" w:hAnsi="仿宋" w:eastAsia="仿宋" w:cs="仿宋"/>
          <w:sz w:val="30"/>
          <w:szCs w:val="30"/>
        </w:rPr>
        <w:t>9</w:t>
      </w:r>
      <w:r>
        <w:rPr>
          <w:rFonts w:hint="eastAsia" w:ascii="仿宋" w:hAnsi="仿宋" w:eastAsia="仿宋" w:cs="仿宋"/>
          <w:sz w:val="30"/>
          <w:szCs w:val="30"/>
          <w:lang w:val="en-US" w:eastAsia="zh-CN"/>
        </w:rPr>
        <w:t>.</w:t>
      </w:r>
      <w:r>
        <w:rPr>
          <w:rFonts w:hint="eastAsia" w:ascii="仿宋" w:hAnsi="仿宋" w:eastAsia="仿宋" w:cs="仿宋"/>
          <w:sz w:val="30"/>
          <w:szCs w:val="30"/>
        </w:rPr>
        <w:t>服务对象满意度</w:t>
      </w:r>
    </w:p>
    <w:p w14:paraId="6218DF97">
      <w:pPr>
        <w:spacing w:line="62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w:t>
      </w:r>
      <w:r>
        <w:rPr>
          <w:rFonts w:hint="eastAsia" w:ascii="仿宋" w:hAnsi="仿宋" w:eastAsia="仿宋" w:cs="仿宋"/>
          <w:sz w:val="30"/>
          <w:szCs w:val="30"/>
        </w:rPr>
        <w:t>11)社内员工使用便捷满意度，目标值</w:t>
      </w:r>
      <w:r>
        <w:rPr>
          <w:rFonts w:hint="eastAsia" w:ascii="仿宋" w:hAnsi="仿宋" w:eastAsia="仿宋" w:cs="仿宋"/>
          <w:sz w:val="30"/>
          <w:szCs w:val="30"/>
          <w:lang w:val="en-US" w:eastAsia="zh-CN"/>
        </w:rPr>
        <w:t>大于等于</w:t>
      </w:r>
      <w:r>
        <w:rPr>
          <w:rFonts w:hint="eastAsia" w:ascii="仿宋" w:hAnsi="仿宋" w:eastAsia="仿宋" w:cs="仿宋"/>
          <w:sz w:val="30"/>
          <w:szCs w:val="30"/>
        </w:rPr>
        <w:t>70%，</w:t>
      </w:r>
      <w:r>
        <w:rPr>
          <w:rFonts w:hint="eastAsia" w:ascii="仿宋" w:hAnsi="仿宋" w:eastAsia="仿宋" w:cs="仿宋"/>
          <w:sz w:val="30"/>
          <w:szCs w:val="30"/>
          <w:lang w:val="en-US" w:eastAsia="zh-CN"/>
        </w:rPr>
        <w:t>实际</w:t>
      </w:r>
      <w:r>
        <w:rPr>
          <w:rFonts w:hint="eastAsia" w:ascii="仿宋" w:hAnsi="仿宋" w:eastAsia="仿宋" w:cs="仿宋"/>
          <w:sz w:val="30"/>
          <w:szCs w:val="30"/>
        </w:rPr>
        <w:t>完成70%，分值10，得分10。</w:t>
      </w:r>
    </w:p>
    <w:p w14:paraId="28D85633">
      <w:pPr>
        <w:spacing w:line="6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四</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自评得分情况</w:t>
      </w:r>
    </w:p>
    <w:p w14:paraId="304A7D6C">
      <w:pPr>
        <w:spacing w:line="62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本项目绩效自评得分95.73分，等级为A</w:t>
      </w:r>
      <w:r>
        <w:rPr>
          <w:rFonts w:hint="eastAsia" w:ascii="仿宋" w:hAnsi="仿宋" w:eastAsia="仿宋" w:cs="仿宋"/>
          <w:sz w:val="30"/>
          <w:szCs w:val="30"/>
          <w:lang w:eastAsia="zh-CN"/>
        </w:rPr>
        <w:t>。</w:t>
      </w:r>
    </w:p>
    <w:p w14:paraId="5C92DA55">
      <w:pPr>
        <w:numPr>
          <w:ilvl w:val="0"/>
          <w:numId w:val="0"/>
        </w:numPr>
        <w:spacing w:line="240" w:lineRule="auto"/>
        <w:ind w:leftChars="0" w:firstLine="643" w:firstLineChars="200"/>
        <w:rPr>
          <w:rFonts w:ascii="仿宋" w:hAnsi="仿宋" w:eastAsia="仿宋"/>
          <w:b/>
          <w:sz w:val="32"/>
          <w:szCs w:val="32"/>
        </w:rPr>
      </w:pPr>
      <w:r>
        <w:rPr>
          <w:rFonts w:hint="eastAsia" w:ascii="仿宋" w:hAnsi="仿宋" w:eastAsia="仿宋"/>
          <w:b/>
          <w:sz w:val="32"/>
          <w:szCs w:val="32"/>
          <w:lang w:val="en-US" w:eastAsia="zh-CN"/>
        </w:rPr>
        <w:t>四、</w:t>
      </w:r>
      <w:r>
        <w:rPr>
          <w:rFonts w:hint="eastAsia" w:ascii="仿宋" w:hAnsi="仿宋" w:eastAsia="仿宋"/>
          <w:b/>
          <w:sz w:val="32"/>
          <w:szCs w:val="32"/>
        </w:rPr>
        <w:t>存在</w:t>
      </w:r>
      <w:r>
        <w:rPr>
          <w:rFonts w:hint="eastAsia" w:ascii="仿宋" w:hAnsi="仿宋" w:eastAsia="仿宋"/>
          <w:b/>
          <w:sz w:val="32"/>
          <w:szCs w:val="32"/>
          <w:lang w:val="en-US" w:eastAsia="zh-CN"/>
        </w:rPr>
        <w:t>问题</w:t>
      </w:r>
    </w:p>
    <w:p w14:paraId="70971581">
      <w:pPr>
        <w:numPr>
          <w:ilvl w:val="0"/>
          <w:numId w:val="0"/>
        </w:numPr>
        <w:tabs>
          <w:tab w:val="left" w:pos="228"/>
        </w:tabs>
        <w:spacing w:line="240" w:lineRule="auto"/>
        <w:ind w:left="240" w:leftChars="0" w:firstLine="300" w:firstLineChars="100"/>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（一）项目立项、实施存在问题。</w:t>
      </w:r>
    </w:p>
    <w:p w14:paraId="675D5BAA">
      <w:pPr>
        <w:topLinePunct/>
        <w:spacing w:line="540" w:lineRule="exact"/>
        <w:ind w:firstLine="600" w:firstLineChars="200"/>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lang w:eastAsia="zh-CN"/>
        </w:rPr>
        <w:t>没有设立</w:t>
      </w:r>
      <w:r>
        <w:rPr>
          <w:rFonts w:hint="eastAsia" w:ascii="仿宋" w:hAnsi="仿宋" w:eastAsia="仿宋" w:cs="仿宋"/>
          <w:color w:val="000000"/>
          <w:sz w:val="30"/>
          <w:szCs w:val="30"/>
        </w:rPr>
        <w:t>经济效益</w:t>
      </w:r>
      <w:r>
        <w:rPr>
          <w:rFonts w:hint="eastAsia" w:ascii="仿宋" w:hAnsi="仿宋" w:eastAsia="仿宋" w:cs="仿宋"/>
          <w:color w:val="000000"/>
          <w:sz w:val="30"/>
          <w:szCs w:val="30"/>
          <w:lang w:eastAsia="zh-CN"/>
        </w:rPr>
        <w:t>、生态效益等</w:t>
      </w:r>
      <w:r>
        <w:rPr>
          <w:rFonts w:hint="eastAsia" w:ascii="仿宋" w:hAnsi="仿宋" w:eastAsia="仿宋" w:cs="仿宋"/>
          <w:color w:val="000000"/>
          <w:sz w:val="30"/>
          <w:szCs w:val="30"/>
        </w:rPr>
        <w:t>指标。由于融媒体信息化改造项目</w:t>
      </w:r>
      <w:r>
        <w:rPr>
          <w:rFonts w:hint="eastAsia" w:ascii="仿宋" w:hAnsi="仿宋" w:eastAsia="仿宋" w:cs="仿宋"/>
          <w:color w:val="000000"/>
          <w:sz w:val="30"/>
          <w:szCs w:val="30"/>
          <w:lang w:val="en-US" w:eastAsia="zh-CN"/>
        </w:rPr>
        <w:t>为宣传单位保障项目</w:t>
      </w:r>
      <w:r>
        <w:rPr>
          <w:rFonts w:hint="eastAsia" w:ascii="仿宋" w:hAnsi="仿宋" w:eastAsia="仿宋" w:cs="仿宋"/>
          <w:color w:val="000000"/>
          <w:sz w:val="30"/>
          <w:szCs w:val="30"/>
        </w:rPr>
        <w:t>，故不具备盈利性质，没有创造利润。</w:t>
      </w:r>
      <w:r>
        <w:rPr>
          <w:rFonts w:hint="eastAsia" w:ascii="仿宋" w:hAnsi="仿宋" w:eastAsia="仿宋" w:cs="仿宋"/>
          <w:color w:val="000000"/>
          <w:sz w:val="30"/>
          <w:szCs w:val="30"/>
          <w:lang w:eastAsia="zh-CN"/>
        </w:rPr>
        <w:t>该项目也不涉及生态效益问题。</w:t>
      </w:r>
    </w:p>
    <w:p w14:paraId="677C449D">
      <w:pPr>
        <w:topLinePunct/>
        <w:spacing w:line="540" w:lineRule="exact"/>
        <w:ind w:firstLine="600" w:firstLineChars="200"/>
        <w:rPr>
          <w:rFonts w:hint="eastAsia" w:ascii="仿宋" w:hAnsi="仿宋" w:eastAsia="仿宋" w:cs="仿宋"/>
          <w:b w:val="0"/>
          <w:bCs/>
          <w:sz w:val="30"/>
          <w:szCs w:val="30"/>
          <w:lang w:eastAsia="zh-CN"/>
        </w:rPr>
      </w:pP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lang w:eastAsia="zh-CN"/>
        </w:rPr>
        <w:t>指标设置不够标准化，项目绩效目标分解不够细化、匹配度不够强。</w:t>
      </w:r>
    </w:p>
    <w:p w14:paraId="1E117994">
      <w:pPr>
        <w:numPr>
          <w:ilvl w:val="0"/>
          <w:numId w:val="0"/>
        </w:numPr>
        <w:spacing w:line="24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（二）资金管理使用存在问题</w:t>
      </w:r>
    </w:p>
    <w:p w14:paraId="36B9A4E7">
      <w:pPr>
        <w:topLinePunct/>
        <w:spacing w:line="540" w:lineRule="exact"/>
        <w:ind w:left="0" w:leftChars="0" w:firstLine="600" w:firstLineChars="200"/>
        <w:rPr>
          <w:rFonts w:ascii="仿宋" w:hAnsi="仿宋" w:eastAsia="仿宋"/>
          <w:b/>
          <w:sz w:val="32"/>
          <w:szCs w:val="32"/>
        </w:rPr>
      </w:pPr>
      <w:r>
        <w:rPr>
          <w:rFonts w:hint="eastAsia" w:ascii="仿宋" w:hAnsi="仿宋" w:eastAsia="仿宋" w:cs="仿宋"/>
          <w:color w:val="000000"/>
          <w:sz w:val="30"/>
          <w:szCs w:val="30"/>
          <w:lang w:eastAsia="zh-CN"/>
        </w:rPr>
        <w:t>资金管理使用不存在问题。</w:t>
      </w:r>
    </w:p>
    <w:p w14:paraId="0E6043FC">
      <w:pPr>
        <w:spacing w:line="240" w:lineRule="auto"/>
        <w:ind w:firstLine="643" w:firstLineChars="200"/>
        <w:rPr>
          <w:rFonts w:hint="eastAsia" w:ascii="仿宋" w:hAnsi="仿宋" w:eastAsia="仿宋"/>
          <w:b/>
          <w:sz w:val="32"/>
          <w:szCs w:val="32"/>
          <w:lang w:val="en-US" w:eastAsia="zh-CN"/>
        </w:rPr>
      </w:pPr>
      <w:r>
        <w:rPr>
          <w:rFonts w:hint="eastAsia" w:ascii="仿宋" w:hAnsi="仿宋" w:eastAsia="仿宋"/>
          <w:b/>
          <w:sz w:val="32"/>
          <w:szCs w:val="32"/>
        </w:rPr>
        <w:t>五、其他需要说明的</w:t>
      </w:r>
      <w:r>
        <w:rPr>
          <w:rFonts w:hint="eastAsia" w:ascii="仿宋" w:hAnsi="仿宋" w:eastAsia="仿宋"/>
          <w:b/>
          <w:sz w:val="32"/>
          <w:szCs w:val="32"/>
          <w:lang w:val="en-US" w:eastAsia="zh-CN"/>
        </w:rPr>
        <w:t>问题</w:t>
      </w:r>
    </w:p>
    <w:p w14:paraId="58C0FA47">
      <w:pPr>
        <w:spacing w:before="188" w:line="204" w:lineRule="auto"/>
        <w:ind w:firstLine="577"/>
        <w:rPr>
          <w:rFonts w:ascii="仿宋" w:hAnsi="仿宋" w:eastAsia="仿宋" w:cs="仿宋"/>
          <w:sz w:val="30"/>
          <w:szCs w:val="30"/>
        </w:rPr>
      </w:pPr>
      <w:r>
        <w:rPr>
          <w:rFonts w:ascii="仿宋" w:hAnsi="仿宋" w:eastAsia="仿宋" w:cs="仿宋"/>
          <w:sz w:val="30"/>
          <w:szCs w:val="30"/>
        </w:rPr>
        <w:t>（一）后续工作计划。</w:t>
      </w:r>
    </w:p>
    <w:p w14:paraId="21A1700F">
      <w:pPr>
        <w:topLinePunct w:val="0"/>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进一步细化任务指标，根据项目</w:t>
      </w:r>
      <w:r>
        <w:rPr>
          <w:rFonts w:hint="eastAsia" w:ascii="仿宋" w:hAnsi="仿宋" w:eastAsia="仿宋" w:cs="仿宋"/>
          <w:sz w:val="30"/>
          <w:szCs w:val="30"/>
          <w:lang w:val="en-US" w:eastAsia="zh-CN"/>
        </w:rPr>
        <w:t>实际情况</w:t>
      </w:r>
      <w:r>
        <w:rPr>
          <w:rFonts w:hint="eastAsia" w:ascii="仿宋" w:hAnsi="仿宋" w:eastAsia="仿宋" w:cs="仿宋"/>
          <w:sz w:val="30"/>
          <w:szCs w:val="30"/>
        </w:rPr>
        <w:t>有针对性地制定绩效指标。</w:t>
      </w:r>
    </w:p>
    <w:p w14:paraId="03AFA619">
      <w:pPr>
        <w:topLinePunct w:val="0"/>
        <w:spacing w:line="54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2.将绩效管理融入预算管理全过程，建立“预算决策有评估、预算编制有目标、预算执行有监控、预算完成有评价、评价结果有应用”的预算绩效管理机制。</w:t>
      </w:r>
    </w:p>
    <w:p w14:paraId="7516F269">
      <w:pPr>
        <w:topLinePunct w:val="0"/>
        <w:spacing w:line="54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3.对绩效目标实现程度和预算执行进度实行“双监控”，发现问题要分析原因并及时纠正。</w:t>
      </w:r>
    </w:p>
    <w:p w14:paraId="4334F2C8">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sz w:val="30"/>
          <w:szCs w:val="30"/>
          <w:lang w:val="en-US" w:eastAsia="zh-CN"/>
        </w:rPr>
        <w:t>4.对预算执行情况以及项目实施效果开展绩效评价，真实反映绩效目标实现效果，并将评价结果报送财务部门。</w:t>
      </w:r>
    </w:p>
    <w:p w14:paraId="2DA0B5BB">
      <w:pPr>
        <w:spacing w:before="189" w:line="204" w:lineRule="auto"/>
        <w:ind w:firstLine="577"/>
        <w:rPr>
          <w:rFonts w:hint="eastAsia" w:ascii="仿宋" w:hAnsi="仿宋" w:eastAsia="仿宋" w:cs="仿宋"/>
          <w:spacing w:val="-1"/>
          <w:sz w:val="30"/>
          <w:szCs w:val="30"/>
        </w:rPr>
      </w:pPr>
      <w:r>
        <w:rPr>
          <w:rFonts w:hint="eastAsia" w:ascii="仿宋" w:hAnsi="仿宋" w:eastAsia="仿宋" w:cs="仿宋"/>
          <w:spacing w:val="-1"/>
          <w:sz w:val="30"/>
          <w:szCs w:val="30"/>
        </w:rPr>
        <w:t>（二）措施及办法。</w:t>
      </w:r>
    </w:p>
    <w:p w14:paraId="34728344">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加强项目绩效方面培训，强化事业单位对项目绩效评价认识</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加强项目绩效目标制定科学性、可操作性</w:t>
      </w:r>
      <w:r>
        <w:rPr>
          <w:rFonts w:hint="eastAsia" w:ascii="仿宋" w:hAnsi="仿宋" w:eastAsia="仿宋" w:cs="仿宋"/>
          <w:sz w:val="30"/>
          <w:szCs w:val="30"/>
        </w:rPr>
        <w:t>。</w:t>
      </w:r>
    </w:p>
    <w:p w14:paraId="086A9DC2">
      <w:pPr>
        <w:pStyle w:val="3"/>
        <w:keepNext w:val="0"/>
        <w:keepLines w:val="0"/>
        <w:pageBreakBefore w:val="0"/>
        <w:widowControl w:val="0"/>
        <w:kinsoku/>
        <w:wordWrap/>
        <w:overflowPunct/>
        <w:topLinePunct w:val="0"/>
        <w:autoSpaceDE/>
        <w:autoSpaceDN/>
        <w:bidi w:val="0"/>
        <w:spacing w:before="299" w:after="299" w:line="240" w:lineRule="auto"/>
        <w:jc w:val="center"/>
        <w:textAlignment w:val="auto"/>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第三部分  名词解释</w:t>
      </w:r>
    </w:p>
    <w:p w14:paraId="1A8ADBDE">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一、财政拨款收入：</w:t>
      </w:r>
      <w:r>
        <w:rPr>
          <w:rFonts w:ascii="fang_song_gb2312" w:hAnsi="fang_song_gb2312" w:eastAsia="fang_song_gb2312" w:cs="fang_song_gb2312"/>
          <w:kern w:val="0"/>
          <w:sz w:val="27"/>
          <w:szCs w:val="27"/>
        </w:rPr>
        <w:t>从同级财政部门取得的各类财政拨款，包括一般公共预算财政拨款、政府性基金预算财政拨款、国有资本经营预算财政拨款。</w:t>
      </w:r>
    </w:p>
    <w:p w14:paraId="644E2A60">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二、上级补助收入：</w:t>
      </w:r>
      <w:r>
        <w:rPr>
          <w:rFonts w:ascii="fang_song_gb2312" w:hAnsi="fang_song_gb2312" w:eastAsia="fang_song_gb2312" w:cs="fang_song_gb2312"/>
          <w:kern w:val="0"/>
          <w:sz w:val="27"/>
          <w:szCs w:val="27"/>
        </w:rPr>
        <w:t>指事业单位从主管部门和上级单位取得的非财政补助收入。</w:t>
      </w:r>
    </w:p>
    <w:p w14:paraId="15C1429B">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三、财政专户管理教育收费：</w:t>
      </w:r>
      <w:r>
        <w:rPr>
          <w:rFonts w:ascii="fang_song_gb2312" w:hAnsi="fang_song_gb2312" w:eastAsia="fang_song_gb2312" w:cs="fang_song_gb2312"/>
          <w:kern w:val="0"/>
          <w:sz w:val="27"/>
          <w:szCs w:val="27"/>
        </w:rPr>
        <w:t>指缴入财政专户、实行专项管理的高中以上学费、住宿费、高校委托培养费、函大、电大、夜大及短训班培训费等教育收费。</w:t>
      </w:r>
    </w:p>
    <w:p w14:paraId="0E432447">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四、事业收入：</w:t>
      </w:r>
      <w:r>
        <w:rPr>
          <w:rFonts w:ascii="fang_song_gb2312" w:hAnsi="fang_song_gb2312" w:eastAsia="fang_song_gb2312" w:cs="fang_song_gb2312"/>
          <w:kern w:val="0"/>
          <w:sz w:val="27"/>
          <w:szCs w:val="27"/>
        </w:rPr>
        <w:t>指事业单位开展专业业务活动及其辅助活动取得的收入。</w:t>
      </w:r>
    </w:p>
    <w:p w14:paraId="73B987ED">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五、经营收入：</w:t>
      </w:r>
      <w:r>
        <w:rPr>
          <w:rFonts w:ascii="fang_song_gb2312" w:hAnsi="fang_song_gb2312" w:eastAsia="fang_song_gb2312" w:cs="fang_song_gb2312"/>
          <w:kern w:val="0"/>
          <w:sz w:val="27"/>
          <w:szCs w:val="27"/>
        </w:rPr>
        <w:t>指事业单位在专业业务活动及其辅助活动之外开展非独立核算经营活动取得的收入。</w:t>
      </w:r>
    </w:p>
    <w:p w14:paraId="0CAFBE97">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六、附属单位上缴收入：</w:t>
      </w:r>
      <w:r>
        <w:rPr>
          <w:rFonts w:ascii="fang_song_gb2312" w:hAnsi="fang_song_gb2312" w:eastAsia="fang_song_gb2312" w:cs="fang_song_gb2312"/>
          <w:kern w:val="0"/>
          <w:sz w:val="27"/>
          <w:szCs w:val="27"/>
        </w:rPr>
        <w:t>指事业单位取得附属独立核算单位按照有关规定上缴的收入。</w:t>
      </w:r>
    </w:p>
    <w:p w14:paraId="28B834DF">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七、其他收入：</w:t>
      </w:r>
      <w:r>
        <w:rPr>
          <w:rFonts w:ascii="fang_song_gb2312" w:hAnsi="fang_song_gb2312" w:eastAsia="fang_song_gb2312" w:cs="fang_song_gb2312"/>
          <w:kern w:val="0"/>
          <w:sz w:val="27"/>
          <w:szCs w:val="27"/>
        </w:rPr>
        <w:t>取得的除上述“财政拨款收入”、“上级补助收入”、“事业收入”、“经营收入”、“附属单位上缴收入”等以外的各项收入。</w:t>
      </w:r>
    </w:p>
    <w:p w14:paraId="4D43732D">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八、使用非财政拨款结余和专用结余：</w:t>
      </w:r>
      <w:r>
        <w:rPr>
          <w:rFonts w:ascii="fang_song_gb2312" w:hAnsi="fang_song_gb2312" w:eastAsia="fang_song_gb2312" w:cs="fang_song_gb2312"/>
          <w:kern w:val="0"/>
          <w:sz w:val="27"/>
          <w:szCs w:val="27"/>
        </w:rPr>
        <w:t>指事业单位按照预算管理要求使用非财政拨款结余和专用结余弥补当年收支差额的数额。</w:t>
      </w:r>
    </w:p>
    <w:p w14:paraId="2D11FC05">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九、年初结转和结余：</w:t>
      </w:r>
      <w:r>
        <w:rPr>
          <w:rFonts w:ascii="fang_song_gb2312" w:hAnsi="fang_song_gb2312" w:eastAsia="fang_song_gb2312" w:cs="fang_song_gb2312"/>
          <w:kern w:val="0"/>
          <w:sz w:val="27"/>
          <w:szCs w:val="27"/>
        </w:rPr>
        <w:t>指单位上年结转本年使用的基本支出结转、项目支出结转和结余、经营结余。</w:t>
      </w:r>
    </w:p>
    <w:p w14:paraId="5E64DCEB">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十、结余分配：</w:t>
      </w:r>
      <w:r>
        <w:rPr>
          <w:rFonts w:ascii="fang_song_gb2312" w:hAnsi="fang_song_gb2312" w:eastAsia="fang_song_gb2312" w:cs="fang_song_gb2312"/>
          <w:kern w:val="0"/>
          <w:sz w:val="27"/>
          <w:szCs w:val="27"/>
        </w:rPr>
        <w:t>指事业单位按规定缴纳企业所得税以及从非财政拨款结余或经营结余中提取各类结余的情况。</w:t>
      </w:r>
    </w:p>
    <w:p w14:paraId="0548525C">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十一、年末结转和结余资金：</w:t>
      </w:r>
      <w:r>
        <w:rPr>
          <w:rFonts w:ascii="fang_song_gb2312" w:hAnsi="fang_song_gb2312" w:eastAsia="fang_song_gb2312" w:cs="fang_song_gb2312"/>
          <w:kern w:val="0"/>
          <w:sz w:val="27"/>
          <w:szCs w:val="27"/>
        </w:rPr>
        <w:t>指单位结转下年的基本支出结转、项目支出结转和结余、经营结余。</w:t>
      </w:r>
    </w:p>
    <w:p w14:paraId="3E9511B7">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十二、基本支出：</w:t>
      </w:r>
      <w:r>
        <w:rPr>
          <w:rFonts w:ascii="fang_song_gb2312" w:hAnsi="fang_song_gb2312" w:eastAsia="fang_song_gb2312" w:cs="fang_song_gb2312"/>
          <w:kern w:val="0"/>
          <w:sz w:val="27"/>
          <w:szCs w:val="27"/>
        </w:rPr>
        <w:t>指为保障机构正常运转、完成日常工作任务所发生的支出，包括人员经费和公用经费。</w:t>
      </w:r>
    </w:p>
    <w:p w14:paraId="069E3DB9">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十三、项目支出：</w:t>
      </w:r>
      <w:r>
        <w:rPr>
          <w:rFonts w:ascii="fang_song_gb2312" w:hAnsi="fang_song_gb2312" w:eastAsia="fang_song_gb2312" w:cs="fang_song_gb2312"/>
          <w:kern w:val="0"/>
          <w:sz w:val="27"/>
          <w:szCs w:val="27"/>
        </w:rPr>
        <w:t>指在为完成特定的工作任务和事业发展目标所发生的支出。</w:t>
      </w:r>
    </w:p>
    <w:p w14:paraId="59B7D74E">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十四、上缴上级支出：</w:t>
      </w:r>
      <w:r>
        <w:rPr>
          <w:rFonts w:ascii="fang_song_gb2312" w:hAnsi="fang_song_gb2312" w:eastAsia="fang_song_gb2312" w:cs="fang_song_gb2312"/>
          <w:kern w:val="0"/>
          <w:sz w:val="27"/>
          <w:szCs w:val="27"/>
        </w:rPr>
        <w:t>指事业单位按照财政部门和主管部门的规定上缴上级单位的支出。</w:t>
      </w:r>
    </w:p>
    <w:p w14:paraId="1C399637">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十五、经营支出：</w:t>
      </w:r>
      <w:r>
        <w:rPr>
          <w:rFonts w:ascii="fang_song_gb2312" w:hAnsi="fang_song_gb2312" w:eastAsia="fang_song_gb2312" w:cs="fang_song_gb2312"/>
          <w:kern w:val="0"/>
          <w:sz w:val="27"/>
          <w:szCs w:val="27"/>
        </w:rPr>
        <w:t>指事业单位在专业业务活动及其辅助活动之外开展非独立核算经营活动发生的支出。</w:t>
      </w:r>
    </w:p>
    <w:p w14:paraId="192B7E0C">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十六、对附属单位补助支出：</w:t>
      </w:r>
      <w:r>
        <w:rPr>
          <w:rFonts w:ascii="fang_song_gb2312" w:hAnsi="fang_song_gb2312" w:eastAsia="fang_song_gb2312" w:cs="fang_song_gb2312"/>
          <w:kern w:val="0"/>
          <w:sz w:val="27"/>
          <w:szCs w:val="27"/>
        </w:rPr>
        <w:t>指事业单位用财政拨款收入之外的收入对附属单位补助发生的支出。</w:t>
      </w:r>
    </w:p>
    <w:p w14:paraId="1E5B1DA2">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十七、“三公”经费：</w:t>
      </w:r>
      <w:r>
        <w:rPr>
          <w:rFonts w:ascii="fang_song_gb2312" w:hAnsi="fang_song_gb2312" w:eastAsia="fang_song_gb2312" w:cs="fang_song_gb2312"/>
          <w:kern w:val="0"/>
          <w:sz w:val="27"/>
          <w:szCs w:val="27"/>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14:paraId="2FC2A9FD">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十八、机构运行经费：</w:t>
      </w:r>
      <w:r>
        <w:rPr>
          <w:rFonts w:ascii="fang_song_gb2312" w:hAnsi="fang_song_gb2312" w:eastAsia="fang_song_gb2312" w:cs="fang_song_gb2312"/>
          <w:kern w:val="0"/>
          <w:sz w:val="27"/>
          <w:szCs w:val="27"/>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17B77F5F">
      <w:pPr>
        <w:pStyle w:val="3"/>
        <w:keepNext w:val="0"/>
        <w:keepLines w:val="0"/>
        <w:pageBreakBefore w:val="0"/>
        <w:widowControl w:val="0"/>
        <w:kinsoku/>
        <w:wordWrap/>
        <w:overflowPunct/>
        <w:topLinePunct w:val="0"/>
        <w:autoSpaceDE/>
        <w:autoSpaceDN/>
        <w:bidi w:val="0"/>
        <w:spacing w:before="299" w:after="299" w:line="240" w:lineRule="auto"/>
        <w:jc w:val="center"/>
        <w:textAlignment w:val="auto"/>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kern w:val="0"/>
          <w:sz w:val="36"/>
          <w:szCs w:val="36"/>
        </w:rPr>
        <w:t>第四部分 决算公开联系方式及信息反馈渠道</w:t>
      </w:r>
    </w:p>
    <w:p w14:paraId="3CADFB4E">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本单位决算公开信息反馈和联系方式：</w:t>
      </w:r>
    </w:p>
    <w:p w14:paraId="5731578A">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联系人：</w:t>
      </w:r>
      <w:r>
        <w:rPr>
          <w:rFonts w:ascii="fang_song_gb2312" w:hAnsi="fang_song_gb2312" w:eastAsia="fang_song_gb2312" w:cs="fang_song_gb2312"/>
          <w:kern w:val="0"/>
          <w:sz w:val="27"/>
          <w:szCs w:val="27"/>
          <w:u w:val="single"/>
        </w:rPr>
        <w:t xml:space="preserve">祁敏 </w:t>
      </w:r>
      <w:r>
        <w:rPr>
          <w:rFonts w:ascii="fang_song_gb2312" w:hAnsi="fang_song_gb2312" w:eastAsia="fang_song_gb2312" w:cs="fang_song_gb2312"/>
          <w:kern w:val="0"/>
          <w:sz w:val="27"/>
          <w:szCs w:val="27"/>
        </w:rPr>
        <w:t>          联系电话：0471-4813201</w:t>
      </w:r>
    </w:p>
    <w:p w14:paraId="318B3CDB">
      <w:pPr>
        <w:pageBreakBefore w:val="0"/>
        <w:widowControl w:val="0"/>
        <w:kinsoku/>
        <w:wordWrap/>
        <w:overflowPunct/>
        <w:topLinePunct w:val="0"/>
        <w:autoSpaceDE/>
        <w:autoSpaceDN/>
        <w:bidi w:val="0"/>
        <w:spacing w:before="240" w:after="240"/>
        <w:jc w:val="left"/>
        <w:textAlignment w:val="auto"/>
        <w:rPr>
          <w:rFonts w:ascii="Times New Roman" w:hAnsi="Times New Roman" w:eastAsia="Times New Roman" w:cs="Times New Roman"/>
          <w:kern w:val="0"/>
          <w:sz w:val="24"/>
        </w:rPr>
      </w:pPr>
    </w:p>
    <w:p w14:paraId="08976A6A">
      <w:pPr>
        <w:pageBreakBefore w:val="0"/>
        <w:widowControl w:val="0"/>
        <w:kinsoku/>
        <w:wordWrap/>
        <w:overflowPunct/>
        <w:topLinePunct w:val="0"/>
        <w:autoSpaceDE/>
        <w:autoSpaceDN/>
        <w:bidi w:val="0"/>
        <w:spacing w:before="240" w:after="240"/>
        <w:jc w:val="center"/>
        <w:textAlignment w:val="auto"/>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b/>
          <w:bCs/>
          <w:kern w:val="0"/>
          <w:sz w:val="36"/>
          <w:szCs w:val="36"/>
        </w:rPr>
        <w:t>第五部分 部门决算表</w:t>
      </w:r>
    </w:p>
    <w:p w14:paraId="6C9F9A92">
      <w:pPr>
        <w:pageBreakBefore w:val="0"/>
        <w:widowControl w:val="0"/>
        <w:kinsoku/>
        <w:wordWrap/>
        <w:overflowPunct/>
        <w:topLinePunct w:val="0"/>
        <w:autoSpaceDE/>
        <w:autoSpaceDN/>
        <w:bidi w:val="0"/>
        <w:spacing w:before="240" w:after="240"/>
        <w:jc w:val="left"/>
        <w:textAlignment w:val="auto"/>
      </w:pPr>
      <w:r>
        <w:rPr>
          <w:rFonts w:ascii="fang_song_gb2312" w:hAnsi="fang_song_gb2312" w:eastAsia="fang_song_gb2312" w:cs="fang_song_gb2312"/>
          <w:kern w:val="0"/>
          <w:sz w:val="27"/>
          <w:szCs w:val="27"/>
        </w:rPr>
        <w:t>    见附件。1</w:t>
      </w:r>
      <w:bookmarkEnd w:id="0"/>
    </w:p>
    <w:sectPr>
      <w:footerReference r:id="rId4" w:type="default"/>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1" w:fontKey="{CC3650CB-2A75-4D95-A452-8FCFE87FF0AA}"/>
  </w:font>
  <w:font w:name="fang_song_gb2312">
    <w:altName w:val="Segoe Print"/>
    <w:panose1 w:val="00000000000000000000"/>
    <w:charset w:val="00"/>
    <w:family w:val="auto"/>
    <w:pitch w:val="default"/>
    <w:sig w:usb0="00000000" w:usb1="00000000" w:usb2="00000000" w:usb3="00000000" w:csb0="00000000" w:csb1="00000000"/>
    <w:embedRegular r:id="rId2" w:fontKey="{F8F41577-D6D0-41EB-B182-947BF03EE92D}"/>
  </w:font>
  <w:font w:name="times_new_roman">
    <w:altName w:val="Segoe Print"/>
    <w:panose1 w:val="00000000000000000000"/>
    <w:charset w:val="00"/>
    <w:family w:val="auto"/>
    <w:pitch w:val="default"/>
    <w:sig w:usb0="00000000" w:usb1="00000000" w:usb2="00000000" w:usb3="00000000" w:csb0="00000000" w:csb1="00000000"/>
  </w:font>
  <w:font w:name="fang_zheng_xiao_biao_song_ti">
    <w:altName w:val="Segoe Print"/>
    <w:panose1 w:val="00000000000000000000"/>
    <w:charset w:val="00"/>
    <w:family w:val="auto"/>
    <w:pitch w:val="default"/>
    <w:sig w:usb0="00000000" w:usb1="00000000" w:usb2="00000000" w:usb3="00000000" w:csb0="00000000" w:csb1="00000000"/>
    <w:embedRegular r:id="rId3" w:fontKey="{1AE335C3-44AC-4D90-B325-F83BFE60AFE9}"/>
  </w:font>
  <w:font w:name="kai_ti_gb2312">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roman"/>
    <w:pitch w:val="default"/>
    <w:sig w:usb0="00000001" w:usb1="08000000" w:usb2="00000000" w:usb3="00000000" w:csb0="00040000" w:csb1="00000000"/>
    <w:embedRegular r:id="rId4" w:fontKey="{81060713-6001-4CC6-8840-B65277A22C3C}"/>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C1D72">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CDD6B">
    <w:pPr>
      <w:pStyle w:val="11"/>
      <w:jc w:val="center"/>
    </w:pPr>
    <w:r>
      <w:fldChar w:fldCharType="begin"/>
    </w:r>
    <w:r>
      <w:instrText xml:space="preserve"> PAGE   \* MERGEFORMAT </w:instrText>
    </w:r>
    <w:r>
      <w:fldChar w:fldCharType="separate"/>
    </w:r>
    <w:r>
      <w:rPr>
        <w:lang w:val="zh-CN"/>
      </w:rPr>
      <w:t>24</w:t>
    </w:r>
    <w:r>
      <w:rPr>
        <w:lang w:val="zh-CN"/>
      </w:rPr>
      <w:fldChar w:fldCharType="end"/>
    </w:r>
  </w:p>
  <w:p w14:paraId="15A9FB19">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3A392D"/>
    <w:multiLevelType w:val="singleLevel"/>
    <w:tmpl w:val="F03A392D"/>
    <w:lvl w:ilvl="0" w:tentative="0">
      <w:start w:val="1"/>
      <w:numFmt w:val="decimal"/>
      <w:suff w:val="nothing"/>
      <w:lvlText w:val="%1．"/>
      <w:lvlJc w:val="left"/>
      <w:pPr>
        <w:ind w:left="481" w:leftChars="0" w:firstLine="0" w:firstLineChars="0"/>
      </w:pPr>
    </w:lvl>
  </w:abstractNum>
  <w:abstractNum w:abstractNumId="1">
    <w:nsid w:val="0CF258D6"/>
    <w:multiLevelType w:val="singleLevel"/>
    <w:tmpl w:val="0CF258D6"/>
    <w:lvl w:ilvl="0" w:tentative="0">
      <w:start w:val="2"/>
      <w:numFmt w:val="chineseCounting"/>
      <w:suff w:val="nothing"/>
      <w:lvlText w:val="（%1）"/>
      <w:lvlJc w:val="left"/>
      <w:rPr>
        <w:rFonts w:hint="eastAsia"/>
      </w:rPr>
    </w:lvl>
  </w:abstractNum>
  <w:abstractNum w:abstractNumId="2">
    <w:nsid w:val="1138ACFC"/>
    <w:multiLevelType w:val="singleLevel"/>
    <w:tmpl w:val="1138ACFC"/>
    <w:lvl w:ilvl="0" w:tentative="0">
      <w:start w:val="1"/>
      <w:numFmt w:val="decimal"/>
      <w:suff w:val="nothing"/>
      <w:lvlText w:val="%1．"/>
      <w:lvlJc w:val="left"/>
      <w:pPr>
        <w:ind w:left="481" w:leftChars="0" w:firstLine="0" w:firstLineChars="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3MGZkZTg5NTM5NjZhMzc0Yjk1MjU5ODkwMzY3MDcifQ=="/>
  </w:docVars>
  <w:rsids>
    <w:rsidRoot w:val="00172A27"/>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66D1B"/>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143279C"/>
    <w:rsid w:val="017D1AE7"/>
    <w:rsid w:val="02221583"/>
    <w:rsid w:val="03450014"/>
    <w:rsid w:val="03C02948"/>
    <w:rsid w:val="056A52B7"/>
    <w:rsid w:val="05D36D09"/>
    <w:rsid w:val="06250C7F"/>
    <w:rsid w:val="06717C65"/>
    <w:rsid w:val="06A83928"/>
    <w:rsid w:val="08052513"/>
    <w:rsid w:val="084B28AD"/>
    <w:rsid w:val="09AE39F7"/>
    <w:rsid w:val="0A0318B7"/>
    <w:rsid w:val="0A681DC7"/>
    <w:rsid w:val="0C1F1093"/>
    <w:rsid w:val="0C742B14"/>
    <w:rsid w:val="0E1F7100"/>
    <w:rsid w:val="0F327A7A"/>
    <w:rsid w:val="0FD7073F"/>
    <w:rsid w:val="100E5DBB"/>
    <w:rsid w:val="11653E98"/>
    <w:rsid w:val="11C2406F"/>
    <w:rsid w:val="11DD5D38"/>
    <w:rsid w:val="12100EA4"/>
    <w:rsid w:val="12516E43"/>
    <w:rsid w:val="12892707"/>
    <w:rsid w:val="12973183"/>
    <w:rsid w:val="13216C75"/>
    <w:rsid w:val="13502289"/>
    <w:rsid w:val="13A729E2"/>
    <w:rsid w:val="143D5388"/>
    <w:rsid w:val="156E2662"/>
    <w:rsid w:val="158D6FD0"/>
    <w:rsid w:val="18234346"/>
    <w:rsid w:val="186A1090"/>
    <w:rsid w:val="19527C69"/>
    <w:rsid w:val="19543F69"/>
    <w:rsid w:val="19546BC7"/>
    <w:rsid w:val="19B7207B"/>
    <w:rsid w:val="1B2D4E40"/>
    <w:rsid w:val="1B4F654C"/>
    <w:rsid w:val="1B825C65"/>
    <w:rsid w:val="1B9E07D7"/>
    <w:rsid w:val="1C974D25"/>
    <w:rsid w:val="1D9619CA"/>
    <w:rsid w:val="1DD27DBC"/>
    <w:rsid w:val="1DE31337"/>
    <w:rsid w:val="1E141676"/>
    <w:rsid w:val="1F4F0B49"/>
    <w:rsid w:val="21AE55BB"/>
    <w:rsid w:val="21C77996"/>
    <w:rsid w:val="23C404E1"/>
    <w:rsid w:val="23E149A4"/>
    <w:rsid w:val="24007619"/>
    <w:rsid w:val="240D3A68"/>
    <w:rsid w:val="243B2DC6"/>
    <w:rsid w:val="250F5DDD"/>
    <w:rsid w:val="25AE0D8C"/>
    <w:rsid w:val="26C07350"/>
    <w:rsid w:val="28652451"/>
    <w:rsid w:val="29501407"/>
    <w:rsid w:val="29960410"/>
    <w:rsid w:val="2AD03525"/>
    <w:rsid w:val="2BD74818"/>
    <w:rsid w:val="2CCA3D40"/>
    <w:rsid w:val="2D5801D1"/>
    <w:rsid w:val="2DC77D76"/>
    <w:rsid w:val="2E9D5E5D"/>
    <w:rsid w:val="2ED56E0D"/>
    <w:rsid w:val="2F834586"/>
    <w:rsid w:val="2FE6030E"/>
    <w:rsid w:val="30720757"/>
    <w:rsid w:val="30833D90"/>
    <w:rsid w:val="30D30024"/>
    <w:rsid w:val="31091E91"/>
    <w:rsid w:val="324D52A1"/>
    <w:rsid w:val="32DA4566"/>
    <w:rsid w:val="331E616A"/>
    <w:rsid w:val="35605DCC"/>
    <w:rsid w:val="35C86E7F"/>
    <w:rsid w:val="368632FD"/>
    <w:rsid w:val="3A5A55D2"/>
    <w:rsid w:val="3A5C72FA"/>
    <w:rsid w:val="3B112F15"/>
    <w:rsid w:val="3C0A2C9F"/>
    <w:rsid w:val="3C0B4C29"/>
    <w:rsid w:val="3C1936CC"/>
    <w:rsid w:val="3CD7647A"/>
    <w:rsid w:val="3D112421"/>
    <w:rsid w:val="3D20335C"/>
    <w:rsid w:val="3D4D2195"/>
    <w:rsid w:val="3D797088"/>
    <w:rsid w:val="3E64412C"/>
    <w:rsid w:val="3F057D64"/>
    <w:rsid w:val="3F2708EE"/>
    <w:rsid w:val="3F6001D7"/>
    <w:rsid w:val="3F6C411B"/>
    <w:rsid w:val="3FDD23FD"/>
    <w:rsid w:val="3FF4457A"/>
    <w:rsid w:val="41E21BD8"/>
    <w:rsid w:val="425228BE"/>
    <w:rsid w:val="42E95B3A"/>
    <w:rsid w:val="42F25621"/>
    <w:rsid w:val="430116B3"/>
    <w:rsid w:val="443C3480"/>
    <w:rsid w:val="44BA7362"/>
    <w:rsid w:val="451530A2"/>
    <w:rsid w:val="4563581D"/>
    <w:rsid w:val="45DB1D0D"/>
    <w:rsid w:val="47E70E05"/>
    <w:rsid w:val="48585082"/>
    <w:rsid w:val="48A77E9F"/>
    <w:rsid w:val="49EB2771"/>
    <w:rsid w:val="4A4A0970"/>
    <w:rsid w:val="4AF15452"/>
    <w:rsid w:val="4B667DDC"/>
    <w:rsid w:val="4BE81689"/>
    <w:rsid w:val="4C467409"/>
    <w:rsid w:val="4D9468B4"/>
    <w:rsid w:val="4DE66054"/>
    <w:rsid w:val="4EB83E2F"/>
    <w:rsid w:val="4EF7095A"/>
    <w:rsid w:val="4F454E84"/>
    <w:rsid w:val="50544DB1"/>
    <w:rsid w:val="508A26F5"/>
    <w:rsid w:val="51381446"/>
    <w:rsid w:val="51790148"/>
    <w:rsid w:val="518A2DB9"/>
    <w:rsid w:val="51BE5841"/>
    <w:rsid w:val="52401C52"/>
    <w:rsid w:val="538A0642"/>
    <w:rsid w:val="539B1593"/>
    <w:rsid w:val="53A422C0"/>
    <w:rsid w:val="55834AC0"/>
    <w:rsid w:val="55CE6FD1"/>
    <w:rsid w:val="56FA478D"/>
    <w:rsid w:val="575720CD"/>
    <w:rsid w:val="575725D4"/>
    <w:rsid w:val="57D24D2C"/>
    <w:rsid w:val="57E70951"/>
    <w:rsid w:val="58327824"/>
    <w:rsid w:val="58385E7B"/>
    <w:rsid w:val="58EC13BA"/>
    <w:rsid w:val="596B72A9"/>
    <w:rsid w:val="5C9E106D"/>
    <w:rsid w:val="5D1B4AC8"/>
    <w:rsid w:val="5D5C6203"/>
    <w:rsid w:val="5DF9688E"/>
    <w:rsid w:val="5F190358"/>
    <w:rsid w:val="5F237DC9"/>
    <w:rsid w:val="612D27E0"/>
    <w:rsid w:val="622C7912"/>
    <w:rsid w:val="62732DB3"/>
    <w:rsid w:val="62944B41"/>
    <w:rsid w:val="62F82180"/>
    <w:rsid w:val="63A42858"/>
    <w:rsid w:val="63B43C7F"/>
    <w:rsid w:val="63BC44CC"/>
    <w:rsid w:val="644735FF"/>
    <w:rsid w:val="64B64063"/>
    <w:rsid w:val="653908A5"/>
    <w:rsid w:val="657A06C4"/>
    <w:rsid w:val="66042090"/>
    <w:rsid w:val="66264150"/>
    <w:rsid w:val="664D64AF"/>
    <w:rsid w:val="665335DC"/>
    <w:rsid w:val="66B03105"/>
    <w:rsid w:val="67D83876"/>
    <w:rsid w:val="681B158C"/>
    <w:rsid w:val="69142791"/>
    <w:rsid w:val="693F7033"/>
    <w:rsid w:val="6C07449B"/>
    <w:rsid w:val="6C076680"/>
    <w:rsid w:val="6CF829A7"/>
    <w:rsid w:val="6D453C1A"/>
    <w:rsid w:val="6DFB5F35"/>
    <w:rsid w:val="6E6B1891"/>
    <w:rsid w:val="6E813C75"/>
    <w:rsid w:val="6F8604AD"/>
    <w:rsid w:val="718A1C17"/>
    <w:rsid w:val="71DD615C"/>
    <w:rsid w:val="722041E9"/>
    <w:rsid w:val="722A04ED"/>
    <w:rsid w:val="72323A97"/>
    <w:rsid w:val="73215856"/>
    <w:rsid w:val="73673AB1"/>
    <w:rsid w:val="737E6B45"/>
    <w:rsid w:val="73A20E31"/>
    <w:rsid w:val="73D80790"/>
    <w:rsid w:val="74AD2FDA"/>
    <w:rsid w:val="74BD147D"/>
    <w:rsid w:val="74E706EC"/>
    <w:rsid w:val="7598217A"/>
    <w:rsid w:val="76950BB7"/>
    <w:rsid w:val="7701751D"/>
    <w:rsid w:val="7755150A"/>
    <w:rsid w:val="77C14E90"/>
    <w:rsid w:val="78A07B74"/>
    <w:rsid w:val="7A8D2BD6"/>
    <w:rsid w:val="7AA855E4"/>
    <w:rsid w:val="7B07047A"/>
    <w:rsid w:val="7B7461CD"/>
    <w:rsid w:val="7B943241"/>
    <w:rsid w:val="7C4665BE"/>
    <w:rsid w:val="7CA0464C"/>
    <w:rsid w:val="7E0F0D3C"/>
    <w:rsid w:val="7F464507"/>
    <w:rsid w:val="7F596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7"/>
    <w:qFormat/>
    <w:uiPriority w:val="0"/>
    <w:pPr>
      <w:keepNext/>
      <w:keepLines/>
      <w:spacing w:before="260" w:after="260" w:line="416" w:lineRule="auto"/>
      <w:outlineLvl w:val="2"/>
    </w:pPr>
    <w:rPr>
      <w:b/>
      <w:bCs/>
      <w:sz w:val="32"/>
      <w:szCs w:val="32"/>
    </w:rPr>
  </w:style>
  <w:style w:type="paragraph" w:styleId="5">
    <w:name w:val="heading 4"/>
    <w:basedOn w:val="1"/>
    <w:next w:val="1"/>
    <w:link w:val="22"/>
    <w:qFormat/>
    <w:uiPriority w:val="0"/>
    <w:pPr>
      <w:keepNext/>
      <w:keepLines/>
      <w:spacing w:before="280" w:after="290" w:line="376" w:lineRule="auto"/>
      <w:outlineLvl w:val="3"/>
    </w:pPr>
    <w:rPr>
      <w:rFonts w:ascii="Cambria" w:hAnsi="Cambria"/>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sz w:val="20"/>
      <w:szCs w:val="20"/>
    </w:rPr>
  </w:style>
  <w:style w:type="paragraph" w:styleId="7">
    <w:name w:val="Document Map"/>
    <w:basedOn w:val="1"/>
    <w:qFormat/>
    <w:uiPriority w:val="0"/>
    <w:pPr>
      <w:shd w:val="clear" w:color="auto" w:fill="000080"/>
    </w:pPr>
  </w:style>
  <w:style w:type="paragraph" w:styleId="8">
    <w:name w:val="toc 5"/>
    <w:basedOn w:val="1"/>
    <w:next w:val="1"/>
    <w:qFormat/>
    <w:uiPriority w:val="0"/>
    <w:pPr>
      <w:ind w:left="840"/>
      <w:jc w:val="left"/>
    </w:pPr>
    <w:rPr>
      <w:sz w:val="20"/>
      <w:szCs w:val="20"/>
    </w:rPr>
  </w:style>
  <w:style w:type="paragraph" w:styleId="9">
    <w:name w:val="toc 3"/>
    <w:basedOn w:val="1"/>
    <w:next w:val="1"/>
    <w:qFormat/>
    <w:uiPriority w:val="0"/>
    <w:pPr>
      <w:adjustRightInd w:val="0"/>
      <w:snapToGrid w:val="0"/>
      <w:spacing w:line="360" w:lineRule="auto"/>
      <w:ind w:firstLine="400" w:firstLineChars="400"/>
      <w:jc w:val="left"/>
    </w:pPr>
    <w:rPr>
      <w:sz w:val="24"/>
      <w:szCs w:val="20"/>
    </w:rPr>
  </w:style>
  <w:style w:type="paragraph" w:styleId="10">
    <w:name w:val="toc 8"/>
    <w:basedOn w:val="1"/>
    <w:next w:val="1"/>
    <w:qFormat/>
    <w:uiPriority w:val="0"/>
    <w:pPr>
      <w:ind w:left="1470"/>
      <w:jc w:val="left"/>
    </w:pPr>
    <w:rPr>
      <w:sz w:val="20"/>
      <w:szCs w:val="20"/>
    </w:rPr>
  </w:style>
  <w:style w:type="paragraph" w:styleId="11">
    <w:name w:val="footer"/>
    <w:basedOn w:val="1"/>
    <w:link w:val="25"/>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adjustRightInd w:val="0"/>
      <w:snapToGrid w:val="0"/>
      <w:spacing w:line="360" w:lineRule="auto"/>
      <w:jc w:val="left"/>
    </w:pPr>
    <w:rPr>
      <w:b/>
      <w:bCs/>
      <w:sz w:val="24"/>
      <w:szCs w:val="20"/>
    </w:rPr>
  </w:style>
  <w:style w:type="paragraph" w:styleId="14">
    <w:name w:val="toc 4"/>
    <w:basedOn w:val="1"/>
    <w:next w:val="1"/>
    <w:qFormat/>
    <w:uiPriority w:val="0"/>
    <w:pPr>
      <w:ind w:left="630"/>
      <w:jc w:val="left"/>
    </w:pPr>
    <w:rPr>
      <w:sz w:val="20"/>
      <w:szCs w:val="20"/>
    </w:rPr>
  </w:style>
  <w:style w:type="paragraph" w:styleId="15">
    <w:name w:val="toc 6"/>
    <w:basedOn w:val="1"/>
    <w:next w:val="1"/>
    <w:qFormat/>
    <w:uiPriority w:val="0"/>
    <w:pPr>
      <w:ind w:left="1050"/>
      <w:jc w:val="left"/>
    </w:pPr>
    <w:rPr>
      <w:sz w:val="20"/>
      <w:szCs w:val="20"/>
    </w:rPr>
  </w:style>
  <w:style w:type="paragraph" w:styleId="16">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7">
    <w:name w:val="toc 9"/>
    <w:basedOn w:val="1"/>
    <w:next w:val="1"/>
    <w:qFormat/>
    <w:uiPriority w:val="0"/>
    <w:pPr>
      <w:ind w:left="1680"/>
      <w:jc w:val="left"/>
    </w:pPr>
    <w:rPr>
      <w:sz w:val="20"/>
      <w:szCs w:val="20"/>
    </w:rPr>
  </w:style>
  <w:style w:type="character" w:styleId="20">
    <w:name w:val="page number"/>
    <w:basedOn w:val="19"/>
    <w:qFormat/>
    <w:uiPriority w:val="0"/>
  </w:style>
  <w:style w:type="character" w:styleId="21">
    <w:name w:val="Hyperlink"/>
    <w:basedOn w:val="19"/>
    <w:qFormat/>
    <w:uiPriority w:val="0"/>
    <w:rPr>
      <w:color w:val="0000FF"/>
      <w:u w:val="single"/>
    </w:rPr>
  </w:style>
  <w:style w:type="character" w:customStyle="1" w:styleId="22">
    <w:name w:val="标题 4 字符"/>
    <w:basedOn w:val="19"/>
    <w:link w:val="5"/>
    <w:qFormat/>
    <w:uiPriority w:val="0"/>
    <w:rPr>
      <w:rFonts w:ascii="Cambria" w:hAnsi="Cambria"/>
      <w:b/>
      <w:bCs/>
      <w:kern w:val="2"/>
      <w:sz w:val="28"/>
      <w:szCs w:val="28"/>
    </w:rPr>
  </w:style>
  <w:style w:type="paragraph" w:styleId="23">
    <w:name w:val="No Spacing"/>
    <w:link w:val="24"/>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4">
    <w:name w:val="无间隔 字符"/>
    <w:link w:val="23"/>
    <w:qFormat/>
    <w:locked/>
    <w:uiPriority w:val="0"/>
    <w:rPr>
      <w:rFonts w:eastAsia="仿宋_GB2312"/>
      <w:sz w:val="30"/>
      <w:szCs w:val="22"/>
      <w:lang w:bidi="ar-SA"/>
    </w:rPr>
  </w:style>
  <w:style w:type="character" w:customStyle="1" w:styleId="25">
    <w:name w:val="页脚 字符"/>
    <w:basedOn w:val="19"/>
    <w:link w:val="11"/>
    <w:qFormat/>
    <w:uiPriority w:val="0"/>
    <w:rPr>
      <w:kern w:val="2"/>
      <w:sz w:val="18"/>
      <w:szCs w:val="18"/>
    </w:rPr>
  </w:style>
  <w:style w:type="paragraph" w:styleId="26">
    <w:name w:val="List Paragraph"/>
    <w:basedOn w:val="1"/>
    <w:qFormat/>
    <w:uiPriority w:val="0"/>
    <w:pPr>
      <w:ind w:firstLine="420" w:firstLineChars="200"/>
    </w:pPr>
  </w:style>
  <w:style w:type="character" w:customStyle="1" w:styleId="27">
    <w:name w:val="标题 3 字符"/>
    <w:basedOn w:val="19"/>
    <w:link w:val="4"/>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emf"/><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44375"/>
          <c:y val="0.02"/>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总体收入决算情况</c:v>
                </c:pt>
              </c:strCache>
            </c:strRef>
          </c:tx>
          <c:spPr/>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Sheet1!$A$2:$A$4</c:f>
              <c:strCache>
                <c:ptCount val="3"/>
                <c:pt idx="0">
                  <c:v>一般公共预算财政拨款收入</c:v>
                </c:pt>
                <c:pt idx="1">
                  <c:v>经营收入</c:v>
                </c:pt>
                <c:pt idx="2">
                  <c:v>其他收入</c:v>
                </c:pt>
              </c:strCache>
            </c:strRef>
          </c:cat>
          <c:val>
            <c:numRef>
              <c:f>Sheet1!$B$2:$B$4</c:f>
              <c:numCache>
                <c:formatCode>General</c:formatCode>
                <c:ptCount val="3"/>
                <c:pt idx="0">
                  <c:v>56.11</c:v>
                </c:pt>
                <c:pt idx="1">
                  <c:v>43.69</c:v>
                </c:pt>
                <c:pt idx="2">
                  <c:v>0.2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总体支出决算情况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Sheet1!$A$2:$A$4</c:f>
              <c:strCache>
                <c:ptCount val="3"/>
                <c:pt idx="0">
                  <c:v>基本支出</c:v>
                </c:pt>
                <c:pt idx="1">
                  <c:v>项目支出</c:v>
                </c:pt>
                <c:pt idx="2">
                  <c:v>经营支出</c:v>
                </c:pt>
              </c:strCache>
            </c:strRef>
          </c:cat>
          <c:val>
            <c:numRef>
              <c:f>Sheet1!$B$2:$B$4</c:f>
              <c:numCache>
                <c:formatCode>General</c:formatCode>
                <c:ptCount val="3"/>
                <c:pt idx="0">
                  <c:v>24.96</c:v>
                </c:pt>
                <c:pt idx="1">
                  <c:v>35.29</c:v>
                </c:pt>
                <c:pt idx="2">
                  <c:v>39.74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36</Pages>
  <Words>13600</Words>
  <Characters>14841</Characters>
  <Lines>1</Lines>
  <Paragraphs>1</Paragraphs>
  <TotalTime>26</TotalTime>
  <ScaleCrop>false</ScaleCrop>
  <LinksUpToDate>false</LinksUpToDate>
  <CharactersWithSpaces>15453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喵</cp:lastModifiedBy>
  <cp:lastPrinted>2021-04-16T00:45:00Z</cp:lastPrinted>
  <dcterms:modified xsi:type="dcterms:W3CDTF">2024-08-21T02:30:11Z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F33ABC1BAA4345FF8E88445CCF69B604_13</vt:lpwstr>
  </property>
</Properties>
</file>