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宋体"/>
          <w:b/>
          <w:sz w:val="52"/>
          <w:szCs w:val="52"/>
          <w:highlight w:val="none"/>
        </w:rPr>
      </w:pPr>
      <w:bookmarkStart w:id="4" w:name="_GoBack"/>
      <w:bookmarkEnd w:id="4"/>
    </w:p>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2025</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实践杂志社</w:t>
      </w:r>
      <w:r>
        <w:rPr>
          <w:rFonts w:hint="eastAsia" w:ascii="方正小标宋简体" w:hAnsi="方正小标宋简体" w:eastAsia="方正小标宋简体" w:cs="方正小标宋简体"/>
          <w:sz w:val="44"/>
          <w:szCs w:val="44"/>
          <w:highlight w:val="none"/>
        </w:rPr>
        <w:t>部门预算公开</w:t>
      </w:r>
    </w:p>
    <w:p>
      <w:pPr>
        <w:spacing w:line="600" w:lineRule="exact"/>
        <w:jc w:val="center"/>
        <w:rPr>
          <w:rFonts w:hint="eastAsia" w:ascii="方正小标宋简体" w:hAnsi="方正小标宋简体" w:eastAsia="方正小标宋简体" w:cs="方正小标宋简体"/>
          <w:sz w:val="44"/>
          <w:szCs w:val="44"/>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hint="eastAsia" w:ascii="黑体" w:hAnsi="黑体" w:eastAsia="黑体" w:cs="黑体"/>
          <w:sz w:val="32"/>
          <w:szCs w:val="32"/>
          <w:highlight w:val="none"/>
          <w:u w:val="single"/>
          <w:lang w:val="en-US" w:eastAsia="zh-CN"/>
        </w:rPr>
        <w:t xml:space="preserve"> 2025</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 </w:t>
      </w:r>
      <w:r>
        <w:rPr>
          <w:rFonts w:ascii="黑体" w:hAnsi="黑体" w:eastAsia="黑体" w:cs="黑体"/>
          <w:sz w:val="32"/>
          <w:szCs w:val="32"/>
          <w:highlight w:val="none"/>
          <w:u w:val="single"/>
        </w:rPr>
        <w:t xml:space="preserve">年  </w:t>
      </w:r>
      <w:r>
        <w:rPr>
          <w:rFonts w:hint="eastAsia" w:ascii="黑体" w:hAnsi="黑体" w:eastAsia="黑体" w:cs="黑体"/>
          <w:sz w:val="32"/>
          <w:szCs w:val="32"/>
          <w:highlight w:val="none"/>
          <w:u w:val="single"/>
          <w:lang w:val="en-US" w:eastAsia="zh-CN"/>
        </w:rPr>
        <w:t>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 xml:space="preserve"> 20 </w:t>
      </w:r>
      <w:r>
        <w:rPr>
          <w:rFonts w:ascii="黑体" w:hAnsi="黑体" w:eastAsia="黑体" w:cs="黑体"/>
          <w:sz w:val="32"/>
          <w:szCs w:val="32"/>
          <w:highlight w:val="none"/>
          <w:u w:val="single"/>
        </w:rPr>
        <w:t xml:space="preserve"> 日</w:t>
      </w: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2025 </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 xml:space="preserve">6 </w:t>
      </w:r>
      <w:r>
        <w:rPr>
          <w:rFonts w:ascii="黑体" w:hAnsi="黑体" w:eastAsia="黑体" w:cs="黑体"/>
          <w:sz w:val="32"/>
          <w:szCs w:val="32"/>
          <w:highlight w:val="none"/>
          <w:u w:val="single"/>
        </w:rPr>
        <w:t xml:space="preserve"> 日</w:t>
      </w: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部门概况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二、部门机构设置及预算单位构成情况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2025</w:t>
      </w:r>
      <w:r>
        <w:rPr>
          <w:rFonts w:hint="eastAsia" w:ascii="Times New Roman" w:hAnsi="Times New Roman" w:eastAsia="仿宋_GB2312" w:cs="仿宋"/>
          <w:sz w:val="32"/>
          <w:szCs w:val="32"/>
          <w:highlight w:val="none"/>
        </w:rPr>
        <w:t>年度部门主要工作任务及目标</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年度部门预算情况说明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部门概况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hint="eastAsia" w:eastAsia="黑体" w:cs="黑体"/>
          <w:sz w:val="32"/>
          <w:szCs w:val="36"/>
          <w:highlight w:val="none"/>
        </w:rPr>
      </w:pPr>
      <w:r>
        <w:rPr>
          <w:rFonts w:hint="eastAsia" w:eastAsia="黑体" w:cs="黑体"/>
          <w:sz w:val="32"/>
          <w:szCs w:val="36"/>
          <w:highlight w:val="none"/>
        </w:rPr>
        <w:t>主要职能职责</w:t>
      </w:r>
    </w:p>
    <w:p>
      <w:pPr>
        <w:numPr>
          <w:ilvl w:val="0"/>
          <w:numId w:val="0"/>
        </w:numPr>
        <w:spacing w:line="60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实践杂志社是内蒙古自治区党委直属的事业单位。主要职责是编辑、出版《实践》杂志，牢牢把握正确政治方向和舆论导向，忠实履行职责使命，紧跟时代步伐，紧贴中心工作，为促进内蒙古经济社会发展和党的建设贡献力量。进入新时代，实践杂志社</w:t>
      </w:r>
      <w:r>
        <w:rPr>
          <w:rFonts w:hint="eastAsia" w:ascii="仿宋" w:hAnsi="仿宋" w:eastAsia="仿宋" w:cs="仿宋"/>
          <w:sz w:val="32"/>
          <w:szCs w:val="32"/>
          <w:lang w:val="en-US" w:eastAsia="zh-CN"/>
        </w:rPr>
        <w:t>始终坚持党刊姓党、“理论+实践”的综合性党刊定位，秉持政治立刊、理论强刊、改革兴刊理念，坚持把传播党的创新理论作为第一职责，把源于实践、指导实践作为办刊的出发点和立足点，突出权威性、实用性、可读性、服务性，坚持内容为王、融合发展双轮驱动，努力办成“理论宣传阐释有高度有深度、实践成果展示受关注受重视、党员干部喜欢看常学用”的省级高质量党刊，</w:t>
      </w:r>
      <w:r>
        <w:rPr>
          <w:rFonts w:hint="eastAsia" w:ascii="仿宋" w:hAnsi="仿宋" w:eastAsia="仿宋" w:cs="仿宋"/>
          <w:sz w:val="32"/>
          <w:szCs w:val="32"/>
        </w:rPr>
        <w:t>着力形成全媒体传播格局，更好地发挥思想理论阵地和新闻舆论阵地重要作用，更好地服务自治区工作大局，为建设亮丽内蒙古、共圆伟大中国梦作出新的更大贡献。</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部门机构设置及预算单位构成情况</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部门职责分工，本部门内设机构包括办公室、总编室、评论部、第一编辑部、第二编辑部、第三编辑部、学习强国内蒙古学习平台服务中心、融媒体产品制作传播部、通联发行部、党群工作部以及离退休人员工作处（人事处）共11个处室。</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eastAsia"/>
          <w:lang w:val="en-US" w:eastAsia="zh-CN"/>
        </w:rPr>
      </w:pPr>
      <w:r>
        <w:rPr>
          <w:rFonts w:hint="eastAsia" w:ascii="仿宋" w:hAnsi="仿宋" w:eastAsia="仿宋" w:cs="仿宋"/>
          <w:sz w:val="32"/>
          <w:szCs w:val="32"/>
          <w:highlight w:val="none"/>
          <w:lang w:val="en-US" w:eastAsia="zh-CN"/>
        </w:rPr>
        <w:t>本部门无下属单位。</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从预算单位构成看，纳入本部门2025年部门汇总预算编制范围的预算单位共计1家，具体为：实践杂志社部门本级。无纳入2025年部门预算编制范围的二级预算单位，故二级单位情况表为空。 </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机构及人员基本情况</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default"/>
          <w:lang w:val="en-US" w:eastAsia="zh-CN"/>
        </w:rPr>
      </w:pPr>
      <w:r>
        <w:rPr>
          <w:rFonts w:hint="eastAsia" w:ascii="仿宋" w:hAnsi="仿宋" w:eastAsia="仿宋" w:cs="仿宋"/>
          <w:sz w:val="32"/>
          <w:szCs w:val="32"/>
          <w:highlight w:val="none"/>
          <w:lang w:val="en-US" w:eastAsia="zh-CN"/>
        </w:rPr>
        <w:t>实践杂志社为公益二类事业单位，截至2024年末，事业编制数81个，年末实有在职人员67名，退休人员85名。2024年度通过公开招录新进8名工作人员，退休2人，去世1名退休人员。</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val="en-US" w:eastAsia="zh-CN"/>
        </w:rPr>
        <w:t xml:space="preserve">（二）单位设置 </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纳入本部门2024年部门预算编制范围的单位情况如下：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99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widowControl w:val="0"/>
              <w:numPr>
                <w:ilvl w:val="0"/>
                <w:numId w:val="0"/>
              </w:numPr>
              <w:kinsoku/>
              <w:wordWrap/>
              <w:overflowPunct/>
              <w:topLinePunct w:val="0"/>
              <w:autoSpaceDE/>
              <w:autoSpaceDN/>
              <w:bidi w:val="0"/>
              <w:spacing w:line="600" w:lineRule="exact"/>
              <w:jc w:val="center"/>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序号</w:t>
            </w:r>
          </w:p>
        </w:tc>
        <w:tc>
          <w:tcPr>
            <w:tcW w:w="2990" w:type="dxa"/>
            <w:vAlign w:val="center"/>
          </w:tcPr>
          <w:p>
            <w:pPr>
              <w:widowControl w:val="0"/>
              <w:numPr>
                <w:ilvl w:val="0"/>
                <w:numId w:val="0"/>
              </w:numPr>
              <w:kinsoku/>
              <w:wordWrap/>
              <w:overflowPunct/>
              <w:topLinePunct w:val="0"/>
              <w:autoSpaceDE/>
              <w:autoSpaceDN/>
              <w:bidi w:val="0"/>
              <w:spacing w:line="600" w:lineRule="exact"/>
              <w:ind w:firstLine="640" w:firstLineChars="200"/>
              <w:jc w:val="both"/>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单位名称</w:t>
            </w:r>
          </w:p>
        </w:tc>
        <w:tc>
          <w:tcPr>
            <w:tcW w:w="4600" w:type="dxa"/>
            <w:vAlign w:val="center"/>
          </w:tcPr>
          <w:p>
            <w:pPr>
              <w:widowControl w:val="0"/>
              <w:numPr>
                <w:ilvl w:val="0"/>
                <w:numId w:val="0"/>
              </w:numPr>
              <w:kinsoku/>
              <w:wordWrap/>
              <w:overflowPunct/>
              <w:topLinePunct w:val="0"/>
              <w:autoSpaceDE/>
              <w:autoSpaceDN/>
              <w:bidi w:val="0"/>
              <w:spacing w:line="600" w:lineRule="exact"/>
              <w:jc w:val="center"/>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val="0"/>
              <w:numPr>
                <w:ilvl w:val="0"/>
                <w:numId w:val="0"/>
              </w:numPr>
              <w:kinsoku/>
              <w:wordWrap/>
              <w:overflowPunct/>
              <w:topLinePunct w:val="0"/>
              <w:autoSpaceDE/>
              <w:autoSpaceDN/>
              <w:bidi w:val="0"/>
              <w:spacing w:line="600" w:lineRule="exact"/>
              <w:jc w:val="center"/>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p>
        </w:tc>
        <w:tc>
          <w:tcPr>
            <w:tcW w:w="2990" w:type="dxa"/>
          </w:tcPr>
          <w:p>
            <w:pPr>
              <w:widowControl w:val="0"/>
              <w:numPr>
                <w:ilvl w:val="0"/>
                <w:numId w:val="0"/>
              </w:numPr>
              <w:kinsoku/>
              <w:wordWrap/>
              <w:overflowPunct/>
              <w:topLinePunct w:val="0"/>
              <w:autoSpaceDE/>
              <w:autoSpaceDN/>
              <w:bidi w:val="0"/>
              <w:spacing w:line="600" w:lineRule="exact"/>
              <w:ind w:firstLine="640" w:firstLineChars="200"/>
              <w:jc w:val="both"/>
              <w:textAlignment w:val="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实践杂志社</w:t>
            </w:r>
          </w:p>
        </w:tc>
        <w:tc>
          <w:tcPr>
            <w:tcW w:w="4600" w:type="dxa"/>
          </w:tcPr>
          <w:p>
            <w:pPr>
              <w:widowControl w:val="0"/>
              <w:numPr>
                <w:ilvl w:val="0"/>
                <w:numId w:val="0"/>
              </w:numPr>
              <w:kinsoku/>
              <w:wordWrap/>
              <w:overflowPunct/>
              <w:topLinePunct w:val="0"/>
              <w:autoSpaceDE/>
              <w:autoSpaceDN/>
              <w:bidi w:val="0"/>
              <w:spacing w:line="600" w:lineRule="exact"/>
              <w:jc w:val="center"/>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公益二类事业单位</w:t>
            </w:r>
          </w:p>
        </w:tc>
      </w:tr>
    </w:tbl>
    <w:p>
      <w:pPr>
        <w:numPr>
          <w:ilvl w:val="0"/>
          <w:numId w:val="1"/>
        </w:numPr>
        <w:spacing w:line="600" w:lineRule="exact"/>
        <w:ind w:left="17" w:leftChars="8" w:firstLine="624" w:firstLineChars="195"/>
        <w:outlineLvl w:val="2"/>
        <w:rPr>
          <w:rFonts w:hint="eastAsia" w:eastAsia="黑体" w:cs="黑体"/>
          <w:sz w:val="32"/>
          <w:szCs w:val="36"/>
          <w:highlight w:val="none"/>
        </w:rPr>
      </w:pPr>
      <w:r>
        <w:rPr>
          <w:rFonts w:hint="eastAsia" w:eastAsia="黑体" w:cs="黑体"/>
          <w:sz w:val="32"/>
          <w:szCs w:val="36"/>
          <w:highlight w:val="none"/>
          <w:lang w:val="en-US" w:eastAsia="zh-CN"/>
        </w:rPr>
        <w:t>2025</w:t>
      </w:r>
      <w:r>
        <w:rPr>
          <w:rFonts w:hint="eastAsia" w:eastAsia="黑体" w:cs="黑体"/>
          <w:sz w:val="32"/>
          <w:szCs w:val="36"/>
          <w:highlight w:val="none"/>
        </w:rPr>
        <w:t>年度部门主要工作任务及目标</w:t>
      </w:r>
    </w:p>
    <w:p>
      <w:pPr>
        <w:widowControl w:val="0"/>
        <w:numPr>
          <w:ilvl w:val="0"/>
          <w:numId w:val="0"/>
        </w:numPr>
        <w:kinsoku/>
        <w:wordWrap/>
        <w:overflowPunct/>
        <w:topLinePunct w:val="0"/>
        <w:autoSpaceDE/>
        <w:autoSpaceDN/>
        <w:bidi w:val="0"/>
        <w:spacing w:line="600" w:lineRule="exact"/>
        <w:ind w:firstLine="640" w:firstLineChars="200"/>
        <w:textAlignment w:val="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继续深入学习宣传贯彻党的二十大及二十届三中全会精神，坚持不懈用习近平新时代中国特色社会主义思想凝心铸魂。聚焦习近平总书记赋予内蒙古的战略定位，办好《实践》杂志、“学习强国”内蒙古学习平台、实践网、内蒙古文明网及实践融媒微信公众号等系列宣传平台，做大做强正面宣传，展示好内蒙古充满正能量的人和事，进一步提升内蒙古的正面形象和影响力，为推动内蒙古经济社会持续健康发展增添动力。</w:t>
      </w:r>
    </w:p>
    <w:p>
      <w:pPr>
        <w:pStyle w:val="2"/>
        <w:rPr>
          <w:rFonts w:hint="eastAsia"/>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2025</w:t>
      </w:r>
      <w:r>
        <w:rPr>
          <w:rFonts w:hint="eastAsia" w:ascii="方正小标宋简体" w:hAnsi="方正小标宋简体" w:eastAsia="方正小标宋简体" w:cs="方正小标宋简体"/>
          <w:b w:val="0"/>
          <w:bCs w:val="0"/>
          <w:sz w:val="36"/>
          <w:szCs w:val="36"/>
          <w:highlight w:val="none"/>
        </w:rPr>
        <w:t>年度部门预算情况说明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实践杂志社2025年度收入、支出预算总计4987.38万元，与上年相比收、支预算总计各增加744.04万元，增长17.53%。其中：</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4987.37</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1．本年收入合计4125.46万元。</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（1）一般公共预算拨款收入2037万元，与上年相比减少119.05万元，减少5.52%。主要原因是本年度减少“学习强国”业务经费专项资金项目150万元，基本支出人员经费增加30.5万元等。</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（2）政府性基金预算拨款收入0万元，与上年相比增加0万元，增长0%。主要原因是我部门不存在此项内容。</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（3）国有资本经营预算拨款收入0万元，与上年相比增加0万元，增长0%。主要原因是我部门不存在此项内容。</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（4）财政专户管理资金收入0万元，与上年相比增加0万元，增长0%。主要原因是我部门不存在此项内容。</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（5）事业收入0万元，与上年相比增加0万元，增长0%。主要原因是我部门不存在此项内容。</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（6）事业单位经营收入2088.46万元，与上年相比增加385.28万元，增长22.62%。主要原因是本年度预计增加内蒙古文明网运营经营收入100万元、“学习强国”业务经费运营收入150万元、代办刊物经营收入70万元等。</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（7）上级补助收入0万元，与上年相比增加0万元，增长0%。主要原因是我部门不存在此项内容。</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（8）附属单位上缴收入0万元，与上年相比增加0万元，增长0%。主要原因是我部门不存在此项内容。</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（9）其他收入0万元，与上年相比增加0万元，增长0%。主要原因是我部门不存在此项内容。</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上年结转结余861.91万元。与上年相比增加477.81万元，增长124.4%。主要原因是：1、结转一般公共预算财政拨款81万元，主要为上年度未完成的北疆文化专项资金项目；2、使用往年结余单位资金780.91万元，根据工作需要，最近一两年新进人员较多，再加上统一增资等因素，导致人员经费预算不断增加。与此同时，不断推动媒体深度融合，所需相关业务经费预算投入增加。</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4987.37</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1．本年支出合计4987.37万元。</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文化体育旅游与传媒（类）支出4135.59万元，主要用于开展党刊及新媒体宣传业务工作。与上年相比增加774.1万元，增长23.03%。主要原因是根据工作需要，最近一两年新进人员较多，再加上统一增资等因素，导致人员经费预算不断增加；与此同时，不断推动媒体深度融合，所需相关业务经费预算投入增加。</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（2）社会保障和就业（类）支出500.3万元，主要用于</w:t>
      </w:r>
      <w:r>
        <w:rPr>
          <w:rFonts w:hint="eastAsia" w:ascii="仿宋" w:hAnsi="仿宋" w:eastAsia="仿宋" w:cs="仿宋"/>
          <w:kern w:val="2"/>
          <w:sz w:val="32"/>
          <w:szCs w:val="32"/>
          <w:lang w:val="en-US" w:eastAsia="zh-CN" w:bidi="ar-SA"/>
        </w:rPr>
        <w:t>在职人员养老保险和职业年金支出以及退休人员经费</w:t>
      </w:r>
      <w:r>
        <w:rPr>
          <w:rFonts w:hint="eastAsia" w:ascii="仿宋" w:hAnsi="仿宋" w:eastAsia="仿宋" w:cs="仿宋"/>
          <w:kern w:val="2"/>
          <w:sz w:val="32"/>
          <w:szCs w:val="32"/>
          <w:highlight w:val="none"/>
          <w:lang w:val="en-US" w:eastAsia="zh-CN" w:bidi="ar-SA"/>
        </w:rPr>
        <w:t>。与上年相比减少0.74万元，减少0.15%。主要原因是根据去年实际支出情况预算得出，去年预算偏高，本年进行微调。</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（3）卫生健康（类）支出186.33万元，主要用于在职人员医疗保险费用支出。与上年相比减少36.07万元，减少16.22%，主要原因是根据去年实际支出情况预算得出，去年预算偏高，本年进行微调。</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（4）住房保障（类）支出165.14万元，主要用于</w:t>
      </w:r>
      <w:r>
        <w:rPr>
          <w:rFonts w:hint="eastAsia" w:ascii="仿宋" w:hAnsi="仿宋" w:eastAsia="仿宋" w:cs="仿宋"/>
          <w:kern w:val="2"/>
          <w:sz w:val="32"/>
          <w:szCs w:val="32"/>
          <w:lang w:val="en-US" w:eastAsia="zh-CN" w:bidi="ar-SA"/>
        </w:rPr>
        <w:t>在职人员住房公积金费用支出。</w:t>
      </w:r>
      <w:r>
        <w:rPr>
          <w:rFonts w:hint="eastAsia" w:ascii="仿宋" w:hAnsi="仿宋" w:eastAsia="仿宋" w:cs="仿宋"/>
          <w:kern w:val="2"/>
          <w:sz w:val="32"/>
          <w:szCs w:val="32"/>
          <w:highlight w:val="none"/>
          <w:lang w:val="en-US" w:eastAsia="zh-CN" w:bidi="ar-SA"/>
        </w:rPr>
        <w:t>与上年相比增加6.74万元，增长4.26%，主要原因是根据可能出现的增资情况相应调增住房公积金支出预算。</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2．年终结转结余0万元，主要原因是本年度预计无结转结余。</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实践杂志社部门2025年度收入预算总计4987.37万元，包括本年收入4125.46万元，上年结转结余861.91万元。其中：</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本年一般公共预算收入2037万元，占40.84%；</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本年政府性基金预算收入0万元，占0%；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本年国有资本经营预算收入0万元，占0%；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本年财政专户管理资金0万元，占0%；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本年事业收入0万元，占0%；</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本年事业单位经营收入2088.46万元，占41.87%；</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本年上级补助收入0万元，占0%；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本年附属单位上缴收入0万元，占0%；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本年其他收入0万元，占0%；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上年结转结余的一般公共预算收入81万元，占1.62%；</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上年结转结余的政府性基金预算收入0万元，占0%；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上年结转结余的国有资本经营预算收入0万元，占0%；</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上年结转结余的财政专户管理资金0万元，占0%；</w:t>
      </w:r>
    </w:p>
    <w:p>
      <w:pPr>
        <w:pStyle w:val="10"/>
        <w:spacing w:after="0" w:line="600" w:lineRule="exact"/>
        <w:ind w:firstLine="640" w:firstLineChars="200"/>
        <w:rPr>
          <w:rFonts w:hint="eastAsia" w:ascii="Times New Roman" w:hAnsi="Times New Roman" w:eastAsia="仿宋_GB2312" w:cs="仿宋"/>
          <w:sz w:val="32"/>
          <w:szCs w:val="32"/>
          <w:highlight w:val="none"/>
          <w:lang w:eastAsia="zh-CN"/>
        </w:rPr>
      </w:pPr>
      <w:r>
        <w:rPr>
          <w:rFonts w:hint="eastAsia" w:ascii="仿宋" w:hAnsi="仿宋" w:eastAsia="仿宋" w:cs="仿宋"/>
          <w:kern w:val="2"/>
          <w:sz w:val="32"/>
          <w:szCs w:val="32"/>
          <w:highlight w:val="none"/>
          <w:lang w:val="en-US" w:eastAsia="zh-CN" w:bidi="ar-SA"/>
        </w:rPr>
        <w:t>上年结转结余的单位资金780.91万元，占15.66%。</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实践杂志社2025年度支出预算合计4987.37万元，其中：</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基本支出546.14万元，占10.95%；</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项目支出1131万元，占22.68%；</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事业单位经营支出2458.45万元，占49.29%；</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上缴上级支出0万元，占0%；</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对附属单位补助支出0万元，占0%。</w:t>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财政拨款收、支总预算2118万元。与上年相比，财政拨款收、支总计各减少38.05万元，减少1.76%。主要原因是减少“学习强国”业务经费项目150万元、增加上年结转北疆文化专项资金项目81万元、增加在职人员工资性拨款30.5万元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实践杂志社2025年度一般公共预算财政拨款支出预算2118万元，与上年相比减少38.05万元，减少1.76%。具体情况如下：</w:t>
      </w:r>
    </w:p>
    <w:p>
      <w:pPr>
        <w:pStyle w:val="10"/>
        <w:widowControl w:val="0"/>
        <w:tabs>
          <w:tab w:val="left" w:pos="4275"/>
        </w:tabs>
        <w:kinsoku/>
        <w:wordWrap/>
        <w:overflowPunct/>
        <w:topLinePunct w:val="0"/>
        <w:autoSpaceDE/>
        <w:autoSpaceDN/>
        <w:bidi w:val="0"/>
        <w:spacing w:after="0" w:line="600" w:lineRule="exact"/>
        <w:ind w:firstLine="640" w:firstLineChars="200"/>
        <w:textAlignment w:val="auto"/>
        <w:rPr>
          <w:rFonts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（一）文化旅游体育与传媒（类）</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文化旅游体育与传媒类年初预算数为1677.14万元，与上年相比减少59.9万元。其中：</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其他文化旅游体育与传媒（款）其他文化旅游体育与传媒（项）。年初预算1677.14万元，与上年相比减少59.9万元，减少4.28%。变动原因：减少“学习强国”业务经费项目150万元，增加上年结转北疆文化专项资金项目81万元，增加部分人员经费。</w:t>
      </w:r>
    </w:p>
    <w:p>
      <w:pPr>
        <w:pStyle w:val="10"/>
        <w:widowControl w:val="0"/>
        <w:tabs>
          <w:tab w:val="left" w:pos="4275"/>
        </w:tabs>
        <w:kinsoku/>
        <w:wordWrap/>
        <w:overflowPunct/>
        <w:topLinePunct w:val="0"/>
        <w:autoSpaceDE/>
        <w:autoSpaceDN/>
        <w:bidi w:val="0"/>
        <w:spacing w:after="0" w:line="600" w:lineRule="exact"/>
        <w:ind w:firstLine="640" w:firstLineChars="200"/>
        <w:textAlignment w:val="auto"/>
        <w:rPr>
          <w:rFonts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（二）社会保障和就业（类）</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社会保障和就业类年初预算数为290.86万元，与上年相比增加11.85万元。其中：</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1．行政事业单位养老（款）事业单位离退休（项）。年初预算160.86万元，与上年相比增加1.85万元，增长1.16%。变动原因：退休人员较上年增加1人。</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行政事业单位养老（款）机关事业单位基本养老保险缴费（项）。年初预算90万元，与上年相比增加10万元，增长12.5%。变动原因：根据上年实际支出情况调增预算金额，一般公共预算支出后仍有不足部分，用事业单位经营支出资金弥补。</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3．行政事业单位养老（款）机关事业单位职业年金缴费（项）。年初预算40万元，与上年相比增加0万元，增长0%。变动原因：未变动，与上年保持一致。</w:t>
      </w:r>
    </w:p>
    <w:p>
      <w:pPr>
        <w:pStyle w:val="10"/>
        <w:widowControl w:val="0"/>
        <w:tabs>
          <w:tab w:val="left" w:pos="4275"/>
        </w:tabs>
        <w:kinsoku/>
        <w:wordWrap/>
        <w:overflowPunct/>
        <w:topLinePunct w:val="0"/>
        <w:autoSpaceDE/>
        <w:autoSpaceDN/>
        <w:bidi w:val="0"/>
        <w:spacing w:after="0" w:line="600" w:lineRule="exact"/>
        <w:ind w:firstLine="640" w:firstLineChars="200"/>
        <w:textAlignment w:val="auto"/>
        <w:rPr>
          <w:rFonts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w:t>
      </w: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highlight w:val="none"/>
        </w:rPr>
        <w:t>）卫生健康（类）</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卫生健康类年初预算数为70万元，与上年相比增加0万元。其中：</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1．行政事业单位医疗（款）事业单位医疗（项）。年初预算40万元，与上年相比增加0万元，增长0%。变动原因：未变动，与上年保持一致。</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yellow"/>
          <w:lang w:val="en-US" w:eastAsia="zh-CN" w:bidi="ar-SA"/>
        </w:rPr>
      </w:pPr>
      <w:r>
        <w:rPr>
          <w:rFonts w:hint="eastAsia" w:ascii="仿宋" w:hAnsi="仿宋" w:eastAsia="仿宋" w:cs="仿宋"/>
          <w:kern w:val="2"/>
          <w:sz w:val="32"/>
          <w:szCs w:val="32"/>
          <w:highlight w:val="none"/>
          <w:lang w:val="en-US" w:eastAsia="zh-CN" w:bidi="ar-SA"/>
        </w:rPr>
        <w:t>2．行政事业单位医疗（款）公务员医疗补助（项）。年初预算30万元，与上年相比增加0万元，增长0%。变动原因：未变动，与上年保持一致。</w:t>
      </w:r>
    </w:p>
    <w:p>
      <w:pPr>
        <w:pStyle w:val="10"/>
        <w:widowControl w:val="0"/>
        <w:tabs>
          <w:tab w:val="left" w:pos="4275"/>
        </w:tabs>
        <w:kinsoku/>
        <w:wordWrap/>
        <w:overflowPunct/>
        <w:topLinePunct w:val="0"/>
        <w:autoSpaceDE/>
        <w:autoSpaceDN/>
        <w:bidi w:val="0"/>
        <w:spacing w:after="0" w:line="600" w:lineRule="exact"/>
        <w:ind w:firstLine="640" w:firstLineChars="200"/>
        <w:textAlignment w:val="auto"/>
        <w:rPr>
          <w:rFonts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w:t>
      </w:r>
      <w:r>
        <w:rPr>
          <w:rFonts w:hint="eastAsia" w:ascii="楷体" w:hAnsi="楷体" w:eastAsia="楷体" w:cs="楷体"/>
          <w:b w:val="0"/>
          <w:bCs w:val="0"/>
          <w:sz w:val="32"/>
          <w:szCs w:val="32"/>
          <w:highlight w:val="none"/>
          <w:lang w:val="en-US" w:eastAsia="zh-CN"/>
        </w:rPr>
        <w:t>四</w:t>
      </w:r>
      <w:r>
        <w:rPr>
          <w:rFonts w:hint="eastAsia" w:ascii="楷体" w:hAnsi="楷体" w:eastAsia="楷体" w:cs="楷体"/>
          <w:b w:val="0"/>
          <w:bCs w:val="0"/>
          <w:sz w:val="32"/>
          <w:szCs w:val="32"/>
          <w:highlight w:val="none"/>
        </w:rPr>
        <w:t>）住房保障（类）</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yellow"/>
          <w:lang w:val="en-US" w:eastAsia="zh-CN" w:bidi="ar-SA"/>
        </w:rPr>
      </w:pPr>
      <w:r>
        <w:rPr>
          <w:rFonts w:hint="eastAsia" w:ascii="仿宋" w:hAnsi="仿宋" w:eastAsia="仿宋" w:cs="仿宋"/>
          <w:kern w:val="2"/>
          <w:sz w:val="32"/>
          <w:szCs w:val="32"/>
          <w:highlight w:val="none"/>
          <w:lang w:val="en-US" w:eastAsia="zh-CN" w:bidi="ar-SA"/>
        </w:rPr>
        <w:t>1．住房改革（款）住房公积金（项）。年初预算80万元，与上年相比增加10万元，增长14.29%。变动原因：根据上年实际支出情况调增预算金额，一般公共预算支出后仍有不足部分，用事业单位经营支出资金弥补。</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实践杂志社2025年度一般公共预算财政拨款基本支出预算987万元，其中：</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人员经费984.68万元。主要包括：基本工资、津贴补贴、奖金、绩效工资、机关事业单位基本养老保险缴费、职业年金缴费、职工基本医疗保险缴费、公务员医疗补助缴费、住房公积金、退休费、生活补助等。</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（二）公用经费2.32万元。主要包括：其他商品和服务支出。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实践杂志社2025年度一般公共预算拨款安排的“三公”经费预算支出0万元，其中因公出国（境）费支出0万元，占0%；公务用车购置及运行维护费支出0万元，占0%；公务接待费支出0万元，占0%。具体情况如下：</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一般公共预算拨款安排的“三公”经费预算支出0万元，比上年预算增加0万元，增长0%；其中：</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1．因公出国（境）费预算支出0万元，比上年预算增加0万元，主要原因是我部门未使用一般公共预算拨款安排“三公”经费预算支出。</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2．公务用车购置及运行维护费预算支出0万元。其中：</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（1）公务用车购置预算支出0万元，比上年预算增加0万元，主要原因是我部门未使用一般公共预算拨款安排“三公”经费预算支出。</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（2）公务用车运行维护费预算支出0万元，比上年预算增加0万元，主要原因是我部门未使用一般公共预算拨款安排“三公”经费预算支出。</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3．公务接待费预算支出0万元，比上年预算增加0万元，主要原因是我部门未使用一般公共预算拨款安排“三公”经费预算支出。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实践杂志社部门2025年度政府性基金支出预算支出</w:t>
      </w:r>
      <w:r>
        <w:rPr>
          <w:rFonts w:hint="eastAsia" w:ascii="仿宋" w:hAnsi="仿宋" w:eastAsia="仿宋" w:cs="仿宋"/>
          <w:kern w:val="2"/>
          <w:sz w:val="32"/>
          <w:szCs w:val="32"/>
          <w:highlight w:val="none"/>
          <w:lang w:val="en-US" w:eastAsia="zh-CN" w:bidi="ar-SA"/>
        </w:rPr>
        <w:tab/>
      </w:r>
      <w:r>
        <w:rPr>
          <w:rFonts w:hint="eastAsia" w:ascii="仿宋" w:hAnsi="仿宋" w:eastAsia="仿宋" w:cs="仿宋"/>
          <w:kern w:val="2"/>
          <w:sz w:val="32"/>
          <w:szCs w:val="32"/>
          <w:highlight w:val="none"/>
          <w:lang w:val="en-US" w:eastAsia="zh-CN" w:bidi="ar-SA"/>
        </w:rPr>
        <w:t>0万元。与上年相比增加0万元，增长0%。主要原因是本部门无政府性基金预算支出。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实践杂志社部门2025年度国有资本经营预算支出0万元。与上年相比增加0万元，增长0 %。主要原因是本部门无国有资本经营预算支出。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实践杂志社2025年度预算安排项目6个，项目预算总金额3014.75万元。其中，财政本年拨款金额1050万元，财政拨款结转结余81万元，财政专户管理资金0万元，单位资金1883.75万元。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pStyle w:val="10"/>
        <w:widowControl w:val="0"/>
        <w:tabs>
          <w:tab w:val="left" w:pos="5840"/>
          <w:tab w:val="left" w:pos="7858"/>
          <w:tab w:val="left" w:pos="9328"/>
        </w:tabs>
        <w:kinsoku/>
        <w:wordWrap/>
        <w:overflowPunct/>
        <w:topLinePunct w:val="0"/>
        <w:autoSpaceDE/>
        <w:autoSpaceDN/>
        <w:bidi w:val="0"/>
        <w:spacing w:after="0"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实践杂志社2025年度机构运行经费预算支出2.32万元，与上年相比减少2.32万元，减少50%。主要原因是：财政部门减少对我社退休人员公用经费的核定额度。</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实践杂志社2025年度政府采购支出预算总额975.87万元，其中：拟采购货物支出44.05万元、拟采购工程支出0万元、拟购买服务支出931.82万元。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实践杂志社部门共有车辆6辆，其中，一般公务用车2辆、执法执勤用车0辆、特种专业技术用车0辆、业务用车2辆、其他用车2辆等。单价50万元（含）以上的通用设备0台（套），单价100万元（含）以上的专用设备0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实践杂志社2025年度填报绩效目标的预算项目11个，公开项目11个，公开项目占全部预算项目的100%。公开填报绩效目标的项目预算4906.37万元，占全部项目预算的100%。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一、财政拨款：从同级财政部门取得的各类财政拨款，包括一般公共预算拨款、政府性基金预算拨款、国有资本经营预算拨款。</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二、一般公共预算拨款收入：指财政当年拨付的资金。</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三、单位资金：除财政拨款收入和财政专户管理资金以外的收入，包括事业收入（不含教育收费）、上级补助收入、附属单位上缴收入、事业单位经营收入及其他收入（包含债务收入、投资收益等）。</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四、基本支出：指为保障机构正常运转、完成工作任务而发生的人员支出和公用支出。</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五、项目支出：指在基本支出之外为完成特定工作任务和事业发展目标所发生的支出。</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六、对个人和家庭的补助：是指政府用于对个人和家庭的补助支出。</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七、“三公”经费：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八、机构运行经费：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本单位预算公开信息反馈和联系方式：</w:t>
      </w:r>
    </w:p>
    <w:p>
      <w:pPr>
        <w:pStyle w:val="10"/>
        <w:spacing w:after="0"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联系人：祁敏             联系电话：0471-4862504</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821"/>
        </w:tabs>
        <w:bidi w:val="0"/>
        <w:jc w:val="left"/>
        <w:rPr>
          <w:rFonts w:hint="default"/>
          <w:lang w:val="en-US" w:eastAsia="zh-CN"/>
        </w:rPr>
        <w:sectPr>
          <w:pgSz w:w="11910" w:h="16840"/>
          <w:pgMar w:top="1580" w:right="1630" w:bottom="280" w:left="1240" w:header="720" w:footer="720" w:gutter="0"/>
          <w:pgNumType w:fmt="numberInDash"/>
          <w:cols w:space="720" w:num="1"/>
        </w:sectPr>
      </w:pPr>
      <w:r>
        <w:rPr>
          <w:rFonts w:hint="eastAsia"/>
          <w:lang w:val="en-US" w:eastAsia="zh-CN"/>
        </w:rPr>
        <w:tab/>
      </w:r>
    </w:p>
    <w:p>
      <w:pPr>
        <w:bidi w:val="0"/>
        <w:jc w:val="both"/>
        <w:rPr>
          <w:rFonts w:hint="default"/>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NanumBarunGothic"/>
    <w:panose1 w:val="020B0604020202020204"/>
    <w:charset w:val="00"/>
    <w:family w:val="swiss"/>
    <w:pitch w:val="default"/>
    <w:sig w:usb0="00000000" w:usb1="00000000" w:usb2="00000009" w:usb3="00000000" w:csb0="000001FF" w:csb1="00000000"/>
  </w:font>
  <w:font w:name="Courier">
    <w:altName w:val="Noto Sans Mono"/>
    <w:panose1 w:val="02070409020205020404"/>
    <w:charset w:val="00"/>
    <w:family w:val="modern"/>
    <w:pitch w:val="default"/>
    <w:sig w:usb0="00000000" w:usb1="00000000" w:usb2="00000000" w:usb3="00000000" w:csb0="00000001" w:csb1="00000000"/>
  </w:font>
  <w:font w:name="Tms Rmn">
    <w:altName w:val="Noto Serif Bengali"/>
    <w:panose1 w:val="02020603040505020304"/>
    <w:charset w:val="00"/>
    <w:family w:val="roman"/>
    <w:pitch w:val="default"/>
    <w:sig w:usb0="00000000" w:usb1="00000000" w:usb2="00000000" w:usb3="00000000" w:csb0="00000001" w:csb1="00000000"/>
  </w:font>
  <w:font w:name="Helv">
    <w:altName w:val="DejaVu Sans"/>
    <w:panose1 w:val="020B0604020202030204"/>
    <w:charset w:val="00"/>
    <w:family w:val="swiss"/>
    <w:pitch w:val="default"/>
    <w:sig w:usb0="00000000" w:usb1="00000000" w:usb2="00000000" w:usb3="00000000" w:csb0="00000001" w:csb1="00000000"/>
  </w:font>
  <w:font w:name="New York">
    <w:altName w:val="Noto Sans Syriac Eastern"/>
    <w:panose1 w:val="02040503060506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- 15 -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TZiOWNhNTRkM2JiNDQwZWRmZDZjZTIwNDhiY2I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00511C"/>
    <w:rsid w:val="02287D7E"/>
    <w:rsid w:val="02680004"/>
    <w:rsid w:val="02A36348"/>
    <w:rsid w:val="030E6553"/>
    <w:rsid w:val="03276FB3"/>
    <w:rsid w:val="03716CDF"/>
    <w:rsid w:val="03960557"/>
    <w:rsid w:val="03C40D7A"/>
    <w:rsid w:val="03C84930"/>
    <w:rsid w:val="03D6608A"/>
    <w:rsid w:val="03D70BC4"/>
    <w:rsid w:val="03DF7E09"/>
    <w:rsid w:val="03E67E90"/>
    <w:rsid w:val="043613A4"/>
    <w:rsid w:val="04615143"/>
    <w:rsid w:val="04754202"/>
    <w:rsid w:val="048320BB"/>
    <w:rsid w:val="049C3CFD"/>
    <w:rsid w:val="04B563C2"/>
    <w:rsid w:val="05531A54"/>
    <w:rsid w:val="05606E40"/>
    <w:rsid w:val="059A49D0"/>
    <w:rsid w:val="05BF6066"/>
    <w:rsid w:val="05E53AA2"/>
    <w:rsid w:val="05F92C68"/>
    <w:rsid w:val="0620235A"/>
    <w:rsid w:val="06571B7A"/>
    <w:rsid w:val="06972DDE"/>
    <w:rsid w:val="06B10ACD"/>
    <w:rsid w:val="06C25923"/>
    <w:rsid w:val="071D11C9"/>
    <w:rsid w:val="077111CE"/>
    <w:rsid w:val="0772575A"/>
    <w:rsid w:val="07B8647A"/>
    <w:rsid w:val="07DA3A8F"/>
    <w:rsid w:val="082E5075"/>
    <w:rsid w:val="08316975"/>
    <w:rsid w:val="089D7C92"/>
    <w:rsid w:val="08E358DC"/>
    <w:rsid w:val="08EF20B8"/>
    <w:rsid w:val="09C645FB"/>
    <w:rsid w:val="09C92DD3"/>
    <w:rsid w:val="09CF6E4B"/>
    <w:rsid w:val="0A7333A0"/>
    <w:rsid w:val="0AB4609E"/>
    <w:rsid w:val="0ADE415D"/>
    <w:rsid w:val="0AF729E7"/>
    <w:rsid w:val="0BD554C2"/>
    <w:rsid w:val="0C4D5CB9"/>
    <w:rsid w:val="0C63073D"/>
    <w:rsid w:val="0C7318E1"/>
    <w:rsid w:val="0CCF6888"/>
    <w:rsid w:val="0D0C188A"/>
    <w:rsid w:val="0DAD66EB"/>
    <w:rsid w:val="0DB973DF"/>
    <w:rsid w:val="0DD71E98"/>
    <w:rsid w:val="0E43752E"/>
    <w:rsid w:val="0E9729A9"/>
    <w:rsid w:val="0EB914D1"/>
    <w:rsid w:val="0EC40B0C"/>
    <w:rsid w:val="0EF7133A"/>
    <w:rsid w:val="0F121EF0"/>
    <w:rsid w:val="0F7D36C0"/>
    <w:rsid w:val="0FB91F92"/>
    <w:rsid w:val="0FBA7CFD"/>
    <w:rsid w:val="101038B6"/>
    <w:rsid w:val="10196798"/>
    <w:rsid w:val="10A9208E"/>
    <w:rsid w:val="10F8551A"/>
    <w:rsid w:val="11304CEB"/>
    <w:rsid w:val="118379D4"/>
    <w:rsid w:val="118916FB"/>
    <w:rsid w:val="11A26AAE"/>
    <w:rsid w:val="11AF4DCB"/>
    <w:rsid w:val="11CB238C"/>
    <w:rsid w:val="11DF1890"/>
    <w:rsid w:val="126A6425"/>
    <w:rsid w:val="127E6D86"/>
    <w:rsid w:val="12955111"/>
    <w:rsid w:val="12B427A8"/>
    <w:rsid w:val="12CC6E6D"/>
    <w:rsid w:val="13806E42"/>
    <w:rsid w:val="140E7482"/>
    <w:rsid w:val="14386EC6"/>
    <w:rsid w:val="1440520B"/>
    <w:rsid w:val="14654E7D"/>
    <w:rsid w:val="146A2F24"/>
    <w:rsid w:val="14737EE6"/>
    <w:rsid w:val="149063EC"/>
    <w:rsid w:val="14BC2594"/>
    <w:rsid w:val="151A0368"/>
    <w:rsid w:val="1538529D"/>
    <w:rsid w:val="159E7CB5"/>
    <w:rsid w:val="15EB6E63"/>
    <w:rsid w:val="16F95866"/>
    <w:rsid w:val="171071EA"/>
    <w:rsid w:val="17170A14"/>
    <w:rsid w:val="17351CD0"/>
    <w:rsid w:val="174F62D6"/>
    <w:rsid w:val="17EE77F0"/>
    <w:rsid w:val="180F7034"/>
    <w:rsid w:val="181379D9"/>
    <w:rsid w:val="182150DC"/>
    <w:rsid w:val="183A0A1F"/>
    <w:rsid w:val="187A1D9E"/>
    <w:rsid w:val="18BE4E07"/>
    <w:rsid w:val="18D56A9E"/>
    <w:rsid w:val="19006747"/>
    <w:rsid w:val="190525BE"/>
    <w:rsid w:val="195A1F6E"/>
    <w:rsid w:val="198C1D89"/>
    <w:rsid w:val="19C23937"/>
    <w:rsid w:val="1A342318"/>
    <w:rsid w:val="1A8A0DE3"/>
    <w:rsid w:val="1A9E3268"/>
    <w:rsid w:val="1B74013C"/>
    <w:rsid w:val="1BCA1848"/>
    <w:rsid w:val="1BCB75B6"/>
    <w:rsid w:val="1C762227"/>
    <w:rsid w:val="1CDC3027"/>
    <w:rsid w:val="1CFA34AD"/>
    <w:rsid w:val="1D860BCB"/>
    <w:rsid w:val="1D9F120E"/>
    <w:rsid w:val="1DD310D0"/>
    <w:rsid w:val="1E0D2BED"/>
    <w:rsid w:val="1E591AD6"/>
    <w:rsid w:val="1E7B37A5"/>
    <w:rsid w:val="1E9D32EC"/>
    <w:rsid w:val="1EA44D1C"/>
    <w:rsid w:val="1EB0258C"/>
    <w:rsid w:val="1ECD2D49"/>
    <w:rsid w:val="1F14499E"/>
    <w:rsid w:val="1F5B26C7"/>
    <w:rsid w:val="1F5C044F"/>
    <w:rsid w:val="1F8B4A6D"/>
    <w:rsid w:val="1FF450C0"/>
    <w:rsid w:val="203A4DF7"/>
    <w:rsid w:val="2045524F"/>
    <w:rsid w:val="20787364"/>
    <w:rsid w:val="20793160"/>
    <w:rsid w:val="20E26C92"/>
    <w:rsid w:val="20F81464"/>
    <w:rsid w:val="21430A11"/>
    <w:rsid w:val="215A4BDB"/>
    <w:rsid w:val="218F6561"/>
    <w:rsid w:val="21962D82"/>
    <w:rsid w:val="219D221A"/>
    <w:rsid w:val="21AB33D9"/>
    <w:rsid w:val="223A41F0"/>
    <w:rsid w:val="224109E7"/>
    <w:rsid w:val="224F2695"/>
    <w:rsid w:val="227D2BB6"/>
    <w:rsid w:val="22CA56D0"/>
    <w:rsid w:val="22EB689E"/>
    <w:rsid w:val="23082512"/>
    <w:rsid w:val="235E2371"/>
    <w:rsid w:val="236C166A"/>
    <w:rsid w:val="247513AB"/>
    <w:rsid w:val="248F38ED"/>
    <w:rsid w:val="249C2E00"/>
    <w:rsid w:val="24B147FA"/>
    <w:rsid w:val="251F5A1E"/>
    <w:rsid w:val="25BB7677"/>
    <w:rsid w:val="272C291C"/>
    <w:rsid w:val="274160AD"/>
    <w:rsid w:val="27F24DC8"/>
    <w:rsid w:val="27F62AEE"/>
    <w:rsid w:val="283223CC"/>
    <w:rsid w:val="286021E4"/>
    <w:rsid w:val="2866365B"/>
    <w:rsid w:val="28E50C7F"/>
    <w:rsid w:val="28EB2659"/>
    <w:rsid w:val="28EC345C"/>
    <w:rsid w:val="29202FD3"/>
    <w:rsid w:val="2993124F"/>
    <w:rsid w:val="2A1077E0"/>
    <w:rsid w:val="2A2711D7"/>
    <w:rsid w:val="2A44220C"/>
    <w:rsid w:val="2AB14810"/>
    <w:rsid w:val="2AD3072D"/>
    <w:rsid w:val="2B6C7C6C"/>
    <w:rsid w:val="2B8B746D"/>
    <w:rsid w:val="2BDD6474"/>
    <w:rsid w:val="2C0B54C5"/>
    <w:rsid w:val="2C292017"/>
    <w:rsid w:val="2C2E1852"/>
    <w:rsid w:val="2CAC4BA2"/>
    <w:rsid w:val="2CB35C78"/>
    <w:rsid w:val="2CF23FA9"/>
    <w:rsid w:val="2CF40890"/>
    <w:rsid w:val="2CFB42FC"/>
    <w:rsid w:val="2D1719A4"/>
    <w:rsid w:val="2D9E1E82"/>
    <w:rsid w:val="2DCD661D"/>
    <w:rsid w:val="2DDE509E"/>
    <w:rsid w:val="2F204A26"/>
    <w:rsid w:val="2F3045A4"/>
    <w:rsid w:val="2F387241"/>
    <w:rsid w:val="2F567AA0"/>
    <w:rsid w:val="2FDA74A8"/>
    <w:rsid w:val="2FEA3D1F"/>
    <w:rsid w:val="301645BB"/>
    <w:rsid w:val="30302844"/>
    <w:rsid w:val="30654C8A"/>
    <w:rsid w:val="30797540"/>
    <w:rsid w:val="309F5392"/>
    <w:rsid w:val="30AA3560"/>
    <w:rsid w:val="30B4367E"/>
    <w:rsid w:val="30D51E0F"/>
    <w:rsid w:val="3161171F"/>
    <w:rsid w:val="319A28B2"/>
    <w:rsid w:val="319E4B37"/>
    <w:rsid w:val="31CA393B"/>
    <w:rsid w:val="31F41BCC"/>
    <w:rsid w:val="3276083D"/>
    <w:rsid w:val="329A3661"/>
    <w:rsid w:val="32D16C5C"/>
    <w:rsid w:val="33033CF0"/>
    <w:rsid w:val="335C398C"/>
    <w:rsid w:val="339B19D0"/>
    <w:rsid w:val="33DA09AC"/>
    <w:rsid w:val="33EE2317"/>
    <w:rsid w:val="347D21B1"/>
    <w:rsid w:val="349D12D4"/>
    <w:rsid w:val="3508551A"/>
    <w:rsid w:val="3529097C"/>
    <w:rsid w:val="358B5606"/>
    <w:rsid w:val="359C0F7A"/>
    <w:rsid w:val="35A94071"/>
    <w:rsid w:val="35D07154"/>
    <w:rsid w:val="35E113E3"/>
    <w:rsid w:val="36432DAC"/>
    <w:rsid w:val="36AC716F"/>
    <w:rsid w:val="36C64924"/>
    <w:rsid w:val="370B120F"/>
    <w:rsid w:val="37352F7B"/>
    <w:rsid w:val="37776170"/>
    <w:rsid w:val="37781747"/>
    <w:rsid w:val="37847CCD"/>
    <w:rsid w:val="378B37C3"/>
    <w:rsid w:val="37CD2E49"/>
    <w:rsid w:val="37DC163E"/>
    <w:rsid w:val="381C1DAF"/>
    <w:rsid w:val="382B35B4"/>
    <w:rsid w:val="387524AE"/>
    <w:rsid w:val="38E6157D"/>
    <w:rsid w:val="3941563D"/>
    <w:rsid w:val="39462B76"/>
    <w:rsid w:val="3A325996"/>
    <w:rsid w:val="3ADE4191"/>
    <w:rsid w:val="3AE332B3"/>
    <w:rsid w:val="3B071D45"/>
    <w:rsid w:val="3B7E7043"/>
    <w:rsid w:val="3BB54959"/>
    <w:rsid w:val="3BC5503C"/>
    <w:rsid w:val="3BE13885"/>
    <w:rsid w:val="3C23269A"/>
    <w:rsid w:val="3C4212AF"/>
    <w:rsid w:val="3C8C247C"/>
    <w:rsid w:val="3CAC65BA"/>
    <w:rsid w:val="3D021C0B"/>
    <w:rsid w:val="3D514278"/>
    <w:rsid w:val="3D65545B"/>
    <w:rsid w:val="3D897BE8"/>
    <w:rsid w:val="3DFB2CDF"/>
    <w:rsid w:val="3E7C6D69"/>
    <w:rsid w:val="3EB83A8B"/>
    <w:rsid w:val="3EE51A3E"/>
    <w:rsid w:val="3F4B5C6E"/>
    <w:rsid w:val="3F4D512E"/>
    <w:rsid w:val="3FA119B7"/>
    <w:rsid w:val="3FE83C9A"/>
    <w:rsid w:val="40177DE3"/>
    <w:rsid w:val="406F7452"/>
    <w:rsid w:val="407A192C"/>
    <w:rsid w:val="40AC0381"/>
    <w:rsid w:val="40C75E9C"/>
    <w:rsid w:val="417A1877"/>
    <w:rsid w:val="4186089B"/>
    <w:rsid w:val="419A7892"/>
    <w:rsid w:val="42654E02"/>
    <w:rsid w:val="427749C9"/>
    <w:rsid w:val="427C0258"/>
    <w:rsid w:val="42A02766"/>
    <w:rsid w:val="42EF614C"/>
    <w:rsid w:val="432253DD"/>
    <w:rsid w:val="43863DDA"/>
    <w:rsid w:val="43CF7144"/>
    <w:rsid w:val="43D011EA"/>
    <w:rsid w:val="440B160E"/>
    <w:rsid w:val="440D4BB4"/>
    <w:rsid w:val="441477C8"/>
    <w:rsid w:val="441F6294"/>
    <w:rsid w:val="444939F2"/>
    <w:rsid w:val="44557E80"/>
    <w:rsid w:val="4473408E"/>
    <w:rsid w:val="44C27A5C"/>
    <w:rsid w:val="44C83C47"/>
    <w:rsid w:val="44EC1116"/>
    <w:rsid w:val="45551365"/>
    <w:rsid w:val="45CD7101"/>
    <w:rsid w:val="46112FCD"/>
    <w:rsid w:val="462F3DEF"/>
    <w:rsid w:val="46484442"/>
    <w:rsid w:val="47280124"/>
    <w:rsid w:val="476F66C2"/>
    <w:rsid w:val="47862C36"/>
    <w:rsid w:val="47B01446"/>
    <w:rsid w:val="47CC27EE"/>
    <w:rsid w:val="480C3F11"/>
    <w:rsid w:val="482809DA"/>
    <w:rsid w:val="48A009CB"/>
    <w:rsid w:val="491E1806"/>
    <w:rsid w:val="495E3193"/>
    <w:rsid w:val="496B47B7"/>
    <w:rsid w:val="4A0B7731"/>
    <w:rsid w:val="4A9A751F"/>
    <w:rsid w:val="4AB8212E"/>
    <w:rsid w:val="4AC05A5A"/>
    <w:rsid w:val="4AC51D5A"/>
    <w:rsid w:val="4AE10089"/>
    <w:rsid w:val="4B022328"/>
    <w:rsid w:val="4B384AFB"/>
    <w:rsid w:val="4B3A3DE4"/>
    <w:rsid w:val="4B6217B9"/>
    <w:rsid w:val="4B701FD3"/>
    <w:rsid w:val="4B77032C"/>
    <w:rsid w:val="4BCA4DC2"/>
    <w:rsid w:val="4BD125AC"/>
    <w:rsid w:val="4BD340D8"/>
    <w:rsid w:val="4BDE7556"/>
    <w:rsid w:val="4C360546"/>
    <w:rsid w:val="4CFF75D5"/>
    <w:rsid w:val="4D0F713C"/>
    <w:rsid w:val="4DAE5F5E"/>
    <w:rsid w:val="4DBA2002"/>
    <w:rsid w:val="4DE9198B"/>
    <w:rsid w:val="4E6B5729"/>
    <w:rsid w:val="4EA404FD"/>
    <w:rsid w:val="4EFD1DF4"/>
    <w:rsid w:val="4F1B0ABE"/>
    <w:rsid w:val="4FA56487"/>
    <w:rsid w:val="4FC44EDC"/>
    <w:rsid w:val="4FF051A0"/>
    <w:rsid w:val="50141FA4"/>
    <w:rsid w:val="507506FE"/>
    <w:rsid w:val="50D954C3"/>
    <w:rsid w:val="50FE2791"/>
    <w:rsid w:val="51752B27"/>
    <w:rsid w:val="519B5DCB"/>
    <w:rsid w:val="51DD461B"/>
    <w:rsid w:val="52C12FB4"/>
    <w:rsid w:val="53307DE8"/>
    <w:rsid w:val="535B5D4C"/>
    <w:rsid w:val="53631FE2"/>
    <w:rsid w:val="53866EE0"/>
    <w:rsid w:val="538F587F"/>
    <w:rsid w:val="53AE3C3F"/>
    <w:rsid w:val="53B06C7C"/>
    <w:rsid w:val="544E2FF3"/>
    <w:rsid w:val="54791DE5"/>
    <w:rsid w:val="54DE4E87"/>
    <w:rsid w:val="550509C5"/>
    <w:rsid w:val="558C21B7"/>
    <w:rsid w:val="55D63612"/>
    <w:rsid w:val="55F54E3F"/>
    <w:rsid w:val="56C113D0"/>
    <w:rsid w:val="56CB143B"/>
    <w:rsid w:val="57A8455E"/>
    <w:rsid w:val="57E05BE1"/>
    <w:rsid w:val="581E353F"/>
    <w:rsid w:val="58346A24"/>
    <w:rsid w:val="58F72073"/>
    <w:rsid w:val="59464DA9"/>
    <w:rsid w:val="59654F1B"/>
    <w:rsid w:val="59F82547"/>
    <w:rsid w:val="5A1847E0"/>
    <w:rsid w:val="5A8E6B50"/>
    <w:rsid w:val="5AF45D85"/>
    <w:rsid w:val="5B526E3B"/>
    <w:rsid w:val="5D176670"/>
    <w:rsid w:val="5D3A5D32"/>
    <w:rsid w:val="5DB42246"/>
    <w:rsid w:val="5DBC1ADE"/>
    <w:rsid w:val="5DD96612"/>
    <w:rsid w:val="5DFB683A"/>
    <w:rsid w:val="5E0D2C7D"/>
    <w:rsid w:val="5E2C755E"/>
    <w:rsid w:val="5E47279B"/>
    <w:rsid w:val="5E4A6AF2"/>
    <w:rsid w:val="5E584005"/>
    <w:rsid w:val="5EFB5FCF"/>
    <w:rsid w:val="5F185E67"/>
    <w:rsid w:val="5F912EFC"/>
    <w:rsid w:val="5F921AAC"/>
    <w:rsid w:val="5F995034"/>
    <w:rsid w:val="5FA752A4"/>
    <w:rsid w:val="60032F94"/>
    <w:rsid w:val="60106EA1"/>
    <w:rsid w:val="60532394"/>
    <w:rsid w:val="605C4EB2"/>
    <w:rsid w:val="609346F9"/>
    <w:rsid w:val="60976762"/>
    <w:rsid w:val="60E87DCD"/>
    <w:rsid w:val="610D092E"/>
    <w:rsid w:val="615674ED"/>
    <w:rsid w:val="62202150"/>
    <w:rsid w:val="62255EA3"/>
    <w:rsid w:val="62966193"/>
    <w:rsid w:val="635001EF"/>
    <w:rsid w:val="637048DB"/>
    <w:rsid w:val="63954D23"/>
    <w:rsid w:val="63D0272B"/>
    <w:rsid w:val="64157EE4"/>
    <w:rsid w:val="64834717"/>
    <w:rsid w:val="64AA146F"/>
    <w:rsid w:val="64AB7B58"/>
    <w:rsid w:val="64F629E2"/>
    <w:rsid w:val="650B1EAB"/>
    <w:rsid w:val="65335497"/>
    <w:rsid w:val="65431800"/>
    <w:rsid w:val="65836D9F"/>
    <w:rsid w:val="659956F1"/>
    <w:rsid w:val="65D76172"/>
    <w:rsid w:val="663A11E9"/>
    <w:rsid w:val="66C77325"/>
    <w:rsid w:val="66CE3288"/>
    <w:rsid w:val="678673E4"/>
    <w:rsid w:val="67CF0923"/>
    <w:rsid w:val="68931D4F"/>
    <w:rsid w:val="68996CA3"/>
    <w:rsid w:val="68C6406F"/>
    <w:rsid w:val="68D26244"/>
    <w:rsid w:val="696A558A"/>
    <w:rsid w:val="697D26E6"/>
    <w:rsid w:val="6A1638AD"/>
    <w:rsid w:val="6A3944D6"/>
    <w:rsid w:val="6A411797"/>
    <w:rsid w:val="6A66242B"/>
    <w:rsid w:val="6B0740EF"/>
    <w:rsid w:val="6B4551DF"/>
    <w:rsid w:val="6B9E2823"/>
    <w:rsid w:val="6BC935EB"/>
    <w:rsid w:val="6C1D59BA"/>
    <w:rsid w:val="6C992C34"/>
    <w:rsid w:val="6CA95923"/>
    <w:rsid w:val="6CAB7BAD"/>
    <w:rsid w:val="6CDF45CD"/>
    <w:rsid w:val="6D7418A4"/>
    <w:rsid w:val="6D756958"/>
    <w:rsid w:val="6DAC37CA"/>
    <w:rsid w:val="6DB06C3D"/>
    <w:rsid w:val="6E3B0A20"/>
    <w:rsid w:val="6EB812B3"/>
    <w:rsid w:val="70227EC6"/>
    <w:rsid w:val="71035C45"/>
    <w:rsid w:val="718323E3"/>
    <w:rsid w:val="718B3849"/>
    <w:rsid w:val="719A58E8"/>
    <w:rsid w:val="72240197"/>
    <w:rsid w:val="72880AAE"/>
    <w:rsid w:val="72E90ED3"/>
    <w:rsid w:val="73663647"/>
    <w:rsid w:val="73700CCE"/>
    <w:rsid w:val="7377015A"/>
    <w:rsid w:val="73966C01"/>
    <w:rsid w:val="739D2BFF"/>
    <w:rsid w:val="73B77D0C"/>
    <w:rsid w:val="73C37269"/>
    <w:rsid w:val="74027DBB"/>
    <w:rsid w:val="74361144"/>
    <w:rsid w:val="746D78F2"/>
    <w:rsid w:val="74D96ED5"/>
    <w:rsid w:val="752419D7"/>
    <w:rsid w:val="7526130E"/>
    <w:rsid w:val="75A62E64"/>
    <w:rsid w:val="75B4228D"/>
    <w:rsid w:val="75BB53FD"/>
    <w:rsid w:val="75E96582"/>
    <w:rsid w:val="76470CAA"/>
    <w:rsid w:val="764D1082"/>
    <w:rsid w:val="766A6096"/>
    <w:rsid w:val="766F2799"/>
    <w:rsid w:val="76FB0968"/>
    <w:rsid w:val="76FC63AD"/>
    <w:rsid w:val="77141C00"/>
    <w:rsid w:val="772C5186"/>
    <w:rsid w:val="773B6256"/>
    <w:rsid w:val="774C0D1D"/>
    <w:rsid w:val="776D5ECB"/>
    <w:rsid w:val="77886E64"/>
    <w:rsid w:val="780B7492"/>
    <w:rsid w:val="78F40D0F"/>
    <w:rsid w:val="792C0FD8"/>
    <w:rsid w:val="7A3C0663"/>
    <w:rsid w:val="7AC758F2"/>
    <w:rsid w:val="7AE163B7"/>
    <w:rsid w:val="7B050FCF"/>
    <w:rsid w:val="7B3E60CA"/>
    <w:rsid w:val="7C9F1941"/>
    <w:rsid w:val="7D07233B"/>
    <w:rsid w:val="7D1B6488"/>
    <w:rsid w:val="7D40391F"/>
    <w:rsid w:val="7DF96BCA"/>
    <w:rsid w:val="7E1251F4"/>
    <w:rsid w:val="7E1C2E5A"/>
    <w:rsid w:val="7E6416AA"/>
    <w:rsid w:val="7EE66F59"/>
    <w:rsid w:val="7F0B7272"/>
    <w:rsid w:val="7F1A6E76"/>
    <w:rsid w:val="7F1F783D"/>
    <w:rsid w:val="7FAF396D"/>
    <w:rsid w:val="DDF7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5499</Words>
  <Characters>6010</Characters>
  <Lines>246</Lines>
  <Paragraphs>69</Paragraphs>
  <TotalTime>20</TotalTime>
  <ScaleCrop>false</ScaleCrop>
  <LinksUpToDate>false</LinksUpToDate>
  <CharactersWithSpaces>6074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曹学奇</cp:lastModifiedBy>
  <cp:lastPrinted>2025-02-06T09:33:00Z</cp:lastPrinted>
  <dcterms:modified xsi:type="dcterms:W3CDTF">2025-02-06T15:11:41Z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3AEE72BD4E9F4795ADA0542A6A53B24C</vt:lpwstr>
  </property>
  <property fmtid="{D5CDD505-2E9C-101B-9397-08002B2CF9AE}" pid="4" name="KSOTemplateDocerSaveRecord">
    <vt:lpwstr>eyJoZGlkIjoiNDA3MGZkZTg5NTM5NjZhMzc0Yjk1MjU5ODkwMzY3MDciLCJ1c2VySWQiOiIzMTUxMzAwMjYifQ==</vt:lpwstr>
  </property>
</Properties>
</file>