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color w:val="000000"/>
          <w:szCs w:val="32"/>
        </w:rPr>
      </w:pPr>
      <w:r>
        <w:rPr>
          <w:rFonts w:hint="eastAsia" w:ascii="黑体" w:hAnsi="黑体" w:eastAsia="黑体" w:cs="黑体"/>
          <w:bCs/>
          <w:color w:val="000000"/>
          <w:szCs w:val="32"/>
        </w:rPr>
        <w:t>附件4-1</w:t>
      </w:r>
    </w:p>
    <w:p>
      <w:pPr>
        <w:jc w:val="center"/>
        <w:rPr>
          <w:rFonts w:ascii="方正小标宋简体" w:hAnsi="方正小标宋简体" w:eastAsia="方正小标宋简体" w:cs="方正小标宋简体"/>
          <w:color w:val="000000"/>
          <w:sz w:val="44"/>
          <w:szCs w:val="44"/>
        </w:rPr>
      </w:pPr>
      <w:r>
        <w:rPr>
          <w:rFonts w:hint="eastAsia" w:ascii="华文中宋" w:hAnsi="华文中宋" w:eastAsia="华文中宋" w:cs="华文中宋"/>
          <w:color w:val="000000"/>
          <w:sz w:val="36"/>
          <w:szCs w:val="36"/>
        </w:rPr>
        <w:t>中国新闻奖新闻期刊参评作品推荐表</w:t>
      </w:r>
    </w:p>
    <w:tbl>
      <w:tblPr>
        <w:tblStyle w:val="2"/>
        <w:tblW w:w="10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3943"/>
        <w:gridCol w:w="1276"/>
        <w:gridCol w:w="3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exact"/>
          <w:jc w:val="center"/>
        </w:trPr>
        <w:tc>
          <w:tcPr>
            <w:tcW w:w="1313" w:type="dxa"/>
            <w:vMerge w:val="restart"/>
            <w:vAlign w:val="center"/>
          </w:tcPr>
          <w:p>
            <w:pPr>
              <w:spacing w:line="380" w:lineRule="exact"/>
              <w:jc w:val="center"/>
              <w:rPr>
                <w:rFonts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作品标题</w:t>
            </w:r>
          </w:p>
        </w:tc>
        <w:tc>
          <w:tcPr>
            <w:tcW w:w="3943" w:type="dxa"/>
            <w:vMerge w:val="restart"/>
            <w:vAlign w:val="center"/>
          </w:tcPr>
          <w:p>
            <w:pPr>
              <w:spacing w:line="260" w:lineRule="exact"/>
              <w:rPr>
                <w:rFonts w:hint="eastAsia" w:ascii="仿宋" w:hAnsi="仿宋" w:eastAsia="仿宋"/>
                <w:sz w:val="21"/>
                <w:szCs w:val="21"/>
                <w:lang w:eastAsia="zh-CN"/>
              </w:rPr>
            </w:pPr>
            <w:r>
              <w:rPr>
                <w:rFonts w:hint="eastAsia" w:ascii="仿宋" w:hAnsi="仿宋" w:eastAsia="仿宋"/>
                <w:sz w:val="21"/>
                <w:szCs w:val="21"/>
                <w:lang w:val="en-US" w:eastAsia="zh-CN"/>
              </w:rPr>
              <w:t>《</w:t>
            </w:r>
            <w:r>
              <w:rPr>
                <w:rFonts w:hint="eastAsia" w:ascii="仿宋" w:hAnsi="仿宋" w:eastAsia="仿宋"/>
                <w:sz w:val="21"/>
                <w:szCs w:val="21"/>
                <w:lang w:val="en-US" w:eastAsia="zh-Hans"/>
              </w:rPr>
              <w:t>当“三北精神”与“蒙古马精神”相遇</w:t>
            </w:r>
            <w:r>
              <w:rPr>
                <w:rFonts w:hint="eastAsia" w:ascii="仿宋" w:hAnsi="仿宋" w:eastAsia="仿宋"/>
                <w:sz w:val="21"/>
                <w:szCs w:val="21"/>
                <w:lang w:val="en-US" w:eastAsia="zh-CN"/>
              </w:rPr>
              <w:t>》</w:t>
            </w:r>
          </w:p>
        </w:tc>
        <w:tc>
          <w:tcPr>
            <w:tcW w:w="1276"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参评项目</w:t>
            </w:r>
          </w:p>
        </w:tc>
        <w:tc>
          <w:tcPr>
            <w:tcW w:w="3866" w:type="dxa"/>
            <w:vAlign w:val="center"/>
          </w:tcPr>
          <w:p>
            <w:pPr>
              <w:spacing w:line="260" w:lineRule="exact"/>
              <w:rPr>
                <w:rFonts w:hint="eastAsia" w:ascii="仿宋" w:hAnsi="仿宋" w:eastAsia="仿宋"/>
                <w:sz w:val="21"/>
                <w:szCs w:val="21"/>
                <w:lang w:eastAsia="zh-CN"/>
              </w:rPr>
            </w:pPr>
            <w:r>
              <w:rPr>
                <w:rFonts w:hint="eastAsia" w:ascii="仿宋" w:hAnsi="仿宋" w:eastAsia="仿宋"/>
                <w:sz w:val="21"/>
                <w:szCs w:val="21"/>
                <w:lang w:eastAsia="zh-CN"/>
              </w:rPr>
              <w:t>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jc w:val="center"/>
        </w:trPr>
        <w:tc>
          <w:tcPr>
            <w:tcW w:w="1313" w:type="dxa"/>
            <w:vMerge w:val="continue"/>
            <w:vAlign w:val="center"/>
          </w:tcPr>
          <w:p>
            <w:pPr>
              <w:spacing w:line="380" w:lineRule="exact"/>
              <w:ind w:firstLine="560"/>
              <w:jc w:val="center"/>
              <w:rPr>
                <w:rFonts w:ascii="华文中宋" w:hAnsi="华文中宋" w:eastAsia="华文中宋" w:cs="华文中宋"/>
                <w:color w:val="000000"/>
                <w:sz w:val="24"/>
                <w:szCs w:val="24"/>
              </w:rPr>
            </w:pPr>
          </w:p>
        </w:tc>
        <w:tc>
          <w:tcPr>
            <w:tcW w:w="3943" w:type="dxa"/>
            <w:vMerge w:val="continue"/>
            <w:vAlign w:val="center"/>
          </w:tcPr>
          <w:p>
            <w:pPr>
              <w:spacing w:line="260" w:lineRule="exact"/>
              <w:rPr>
                <w:rFonts w:ascii="仿宋" w:hAnsi="仿宋" w:eastAsia="仿宋"/>
                <w:sz w:val="21"/>
                <w:szCs w:val="21"/>
              </w:rPr>
            </w:pPr>
          </w:p>
        </w:tc>
        <w:tc>
          <w:tcPr>
            <w:tcW w:w="1276"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体裁</w:t>
            </w:r>
          </w:p>
        </w:tc>
        <w:tc>
          <w:tcPr>
            <w:tcW w:w="3866" w:type="dxa"/>
            <w:vAlign w:val="center"/>
          </w:tcPr>
          <w:p>
            <w:pPr>
              <w:spacing w:line="260" w:lineRule="exact"/>
              <w:rPr>
                <w:rFonts w:hint="eastAsia" w:ascii="仿宋" w:hAnsi="仿宋" w:eastAsia="仿宋"/>
                <w:sz w:val="21"/>
                <w:szCs w:val="21"/>
                <w:lang w:eastAsia="zh-CN"/>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1313" w:type="dxa"/>
            <w:vMerge w:val="continue"/>
            <w:vAlign w:val="center"/>
          </w:tcPr>
          <w:p>
            <w:pPr>
              <w:spacing w:line="380" w:lineRule="exact"/>
              <w:ind w:firstLine="560"/>
              <w:jc w:val="center"/>
              <w:rPr>
                <w:rFonts w:ascii="华文中宋" w:hAnsi="华文中宋" w:eastAsia="华文中宋" w:cs="华文中宋"/>
                <w:color w:val="000000"/>
                <w:sz w:val="24"/>
                <w:szCs w:val="24"/>
              </w:rPr>
            </w:pPr>
          </w:p>
        </w:tc>
        <w:tc>
          <w:tcPr>
            <w:tcW w:w="3943" w:type="dxa"/>
            <w:vMerge w:val="continue"/>
            <w:vAlign w:val="center"/>
          </w:tcPr>
          <w:p>
            <w:pPr>
              <w:spacing w:line="260" w:lineRule="exact"/>
              <w:rPr>
                <w:rFonts w:ascii="仿宋" w:hAnsi="仿宋" w:eastAsia="仿宋"/>
                <w:sz w:val="21"/>
                <w:szCs w:val="21"/>
              </w:rPr>
            </w:pPr>
          </w:p>
        </w:tc>
        <w:tc>
          <w:tcPr>
            <w:tcW w:w="1276"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语种</w:t>
            </w:r>
          </w:p>
        </w:tc>
        <w:tc>
          <w:tcPr>
            <w:tcW w:w="3866" w:type="dxa"/>
            <w:vAlign w:val="center"/>
          </w:tcPr>
          <w:p>
            <w:pPr>
              <w:spacing w:line="260" w:lineRule="exact"/>
              <w:rPr>
                <w:rFonts w:hint="eastAsia" w:ascii="仿宋" w:hAnsi="仿宋" w:eastAsia="仿宋"/>
                <w:sz w:val="21"/>
                <w:szCs w:val="21"/>
                <w:lang w:eastAsia="zh-CN"/>
              </w:rPr>
            </w:pPr>
            <w:r>
              <w:rPr>
                <w:rFonts w:hint="eastAsia" w:ascii="仿宋" w:hAnsi="仿宋" w:eastAsia="仿宋"/>
                <w:sz w:val="21"/>
                <w:szCs w:val="21"/>
                <w:lang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313" w:type="dxa"/>
            <w:vAlign w:val="center"/>
          </w:tcPr>
          <w:p>
            <w:pPr>
              <w:spacing w:line="320" w:lineRule="exact"/>
              <w:jc w:val="center"/>
              <w:rPr>
                <w:rFonts w:ascii="华文中宋" w:hAnsi="华文中宋" w:eastAsia="华文中宋" w:cs="华文中宋"/>
                <w:color w:val="000000"/>
                <w:spacing w:val="-12"/>
                <w:sz w:val="24"/>
                <w:szCs w:val="24"/>
              </w:rPr>
            </w:pPr>
            <w:r>
              <w:rPr>
                <w:rFonts w:hint="eastAsia" w:ascii="华文中宋" w:hAnsi="华文中宋" w:eastAsia="华文中宋" w:cs="华文中宋"/>
                <w:color w:val="000000"/>
                <w:spacing w:val="-12"/>
                <w:sz w:val="24"/>
                <w:szCs w:val="24"/>
              </w:rPr>
              <w:t>作  者</w:t>
            </w:r>
          </w:p>
          <w:p>
            <w:pPr>
              <w:spacing w:line="320" w:lineRule="exact"/>
              <w:jc w:val="center"/>
              <w:rPr>
                <w:rFonts w:ascii="华文中宋" w:hAnsi="华文中宋" w:eastAsia="华文中宋" w:cs="华文中宋"/>
                <w:color w:val="000000"/>
                <w:spacing w:val="-12"/>
                <w:sz w:val="18"/>
                <w:szCs w:val="18"/>
              </w:rPr>
            </w:pPr>
            <w:r>
              <w:rPr>
                <w:rFonts w:hint="eastAsia" w:ascii="华文中宋" w:hAnsi="华文中宋" w:eastAsia="华文中宋" w:cs="华文中宋"/>
                <w:color w:val="000000"/>
                <w:spacing w:val="-12"/>
                <w:sz w:val="18"/>
                <w:szCs w:val="18"/>
              </w:rPr>
              <w:t>（主创人员）</w:t>
            </w:r>
          </w:p>
        </w:tc>
        <w:tc>
          <w:tcPr>
            <w:tcW w:w="3943" w:type="dxa"/>
            <w:vAlign w:val="center"/>
          </w:tcPr>
          <w:p>
            <w:pPr>
              <w:spacing w:line="260" w:lineRule="exact"/>
              <w:rPr>
                <w:rFonts w:hint="eastAsia" w:ascii="仿宋" w:hAnsi="仿宋" w:eastAsia="仿宋"/>
                <w:sz w:val="21"/>
                <w:szCs w:val="21"/>
              </w:rPr>
            </w:pPr>
            <w:r>
              <w:rPr>
                <w:rFonts w:hint="eastAsia" w:ascii="仿宋" w:hAnsi="仿宋" w:eastAsia="仿宋"/>
                <w:sz w:val="21"/>
                <w:szCs w:val="21"/>
                <w:lang w:val="en-US" w:eastAsia="zh-CN"/>
              </w:rPr>
              <w:t>集体（</w:t>
            </w:r>
            <w:r>
              <w:rPr>
                <w:rFonts w:hint="eastAsia" w:ascii="仿宋" w:hAnsi="仿宋" w:eastAsia="仿宋"/>
                <w:sz w:val="21"/>
                <w:szCs w:val="21"/>
                <w:lang w:val="en-US" w:eastAsia="zh-Hans"/>
              </w:rPr>
              <w:t>梁利军</w:t>
            </w:r>
            <w:r>
              <w:rPr>
                <w:rFonts w:hint="default" w:ascii="仿宋" w:hAnsi="仿宋" w:eastAsia="仿宋"/>
                <w:sz w:val="21"/>
                <w:szCs w:val="21"/>
                <w:lang w:val="en-US" w:eastAsia="zh-Hans"/>
              </w:rPr>
              <w:t>、</w:t>
            </w:r>
            <w:r>
              <w:rPr>
                <w:rFonts w:hint="eastAsia" w:ascii="仿宋" w:hAnsi="仿宋" w:eastAsia="仿宋"/>
                <w:sz w:val="21"/>
                <w:szCs w:val="21"/>
                <w:lang w:val="en-US" w:eastAsia="zh-Hans"/>
              </w:rPr>
              <w:t>许美芳</w:t>
            </w:r>
            <w:r>
              <w:rPr>
                <w:rFonts w:hint="default" w:ascii="仿宋" w:hAnsi="仿宋" w:eastAsia="仿宋"/>
                <w:sz w:val="21"/>
                <w:szCs w:val="21"/>
                <w:lang w:val="en-US" w:eastAsia="zh-Hans"/>
              </w:rPr>
              <w:t>、</w:t>
            </w:r>
            <w:r>
              <w:rPr>
                <w:rFonts w:hint="eastAsia" w:ascii="仿宋" w:hAnsi="仿宋" w:eastAsia="仿宋"/>
                <w:sz w:val="21"/>
                <w:szCs w:val="21"/>
                <w:lang w:val="en-US" w:eastAsia="zh-Hans"/>
              </w:rPr>
              <w:t>吕亚娟、闫立功、王丹</w:t>
            </w:r>
            <w:r>
              <w:rPr>
                <w:rFonts w:hint="default" w:ascii="仿宋" w:hAnsi="仿宋" w:eastAsia="仿宋"/>
                <w:sz w:val="21"/>
                <w:szCs w:val="21"/>
                <w:lang w:val="en-US" w:eastAsia="zh-Hans"/>
              </w:rPr>
              <w:t>、</w:t>
            </w:r>
            <w:r>
              <w:rPr>
                <w:rFonts w:hint="eastAsia" w:ascii="仿宋" w:hAnsi="仿宋" w:eastAsia="仿宋"/>
                <w:sz w:val="21"/>
                <w:szCs w:val="21"/>
                <w:lang w:val="en-US" w:eastAsia="zh-Hans"/>
              </w:rPr>
              <w:t>张雅茹</w:t>
            </w:r>
            <w:r>
              <w:rPr>
                <w:rFonts w:hint="default" w:ascii="仿宋" w:hAnsi="仿宋" w:eastAsia="仿宋"/>
                <w:sz w:val="21"/>
                <w:szCs w:val="21"/>
                <w:lang w:val="en-US" w:eastAsia="zh-Hans"/>
              </w:rPr>
              <w:t>、</w:t>
            </w:r>
            <w:r>
              <w:rPr>
                <w:rFonts w:hint="eastAsia" w:ascii="仿宋" w:hAnsi="仿宋" w:eastAsia="仿宋"/>
                <w:sz w:val="21"/>
                <w:szCs w:val="21"/>
                <w:lang w:val="en-US" w:eastAsia="zh-Hans"/>
              </w:rPr>
              <w:t>戈文慧）</w:t>
            </w:r>
          </w:p>
        </w:tc>
        <w:tc>
          <w:tcPr>
            <w:tcW w:w="1276" w:type="dxa"/>
            <w:vAlign w:val="center"/>
          </w:tcPr>
          <w:p>
            <w:pPr>
              <w:spacing w:line="240" w:lineRule="exact"/>
              <w:jc w:val="center"/>
              <w:rPr>
                <w:rFonts w:ascii="仿宋" w:hAnsi="仿宋" w:eastAsia="仿宋"/>
                <w:color w:val="000000"/>
                <w:w w:val="95"/>
                <w:sz w:val="24"/>
                <w:szCs w:val="24"/>
              </w:rPr>
            </w:pPr>
            <w:r>
              <w:rPr>
                <w:rFonts w:hint="eastAsia" w:ascii="华文中宋" w:hAnsi="华文中宋" w:eastAsia="华文中宋"/>
                <w:color w:val="000000"/>
                <w:sz w:val="24"/>
                <w:szCs w:val="24"/>
              </w:rPr>
              <w:t>编辑</w:t>
            </w:r>
          </w:p>
        </w:tc>
        <w:tc>
          <w:tcPr>
            <w:tcW w:w="3866" w:type="dxa"/>
            <w:vAlign w:val="center"/>
          </w:tcPr>
          <w:p>
            <w:pPr>
              <w:spacing w:line="260" w:lineRule="exact"/>
              <w:rPr>
                <w:rFonts w:ascii="仿宋" w:hAnsi="仿宋" w:eastAsia="仿宋"/>
                <w:sz w:val="21"/>
                <w:szCs w:val="21"/>
              </w:rPr>
            </w:pPr>
            <w:r>
              <w:rPr>
                <w:rFonts w:hint="eastAsia" w:ascii="仿宋" w:hAnsi="仿宋" w:eastAsia="仿宋"/>
                <w:sz w:val="21"/>
                <w:szCs w:val="21"/>
                <w:lang w:val="en-US" w:eastAsia="zh-Hans"/>
              </w:rPr>
              <w:t>宝鹿尔其其格</w:t>
            </w:r>
            <w:r>
              <w:rPr>
                <w:rFonts w:hint="default" w:ascii="仿宋" w:hAnsi="仿宋" w:eastAsia="仿宋"/>
                <w:sz w:val="21"/>
                <w:szCs w:val="21"/>
                <w:lang w:val="en-US" w:eastAsia="zh-Hans"/>
              </w:rPr>
              <w:t>、</w:t>
            </w:r>
            <w:r>
              <w:rPr>
                <w:rFonts w:hint="eastAsia" w:ascii="仿宋" w:hAnsi="仿宋" w:eastAsia="仿宋"/>
                <w:sz w:val="21"/>
                <w:szCs w:val="21"/>
                <w:lang w:val="en-US" w:eastAsia="zh-CN"/>
              </w:rPr>
              <w:t>石淞铭、李贵文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313" w:type="dxa"/>
            <w:vAlign w:val="center"/>
          </w:tcPr>
          <w:p>
            <w:pPr>
              <w:jc w:val="center"/>
              <w:rPr>
                <w:rFonts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原创单位</w:t>
            </w:r>
          </w:p>
        </w:tc>
        <w:tc>
          <w:tcPr>
            <w:tcW w:w="3943" w:type="dxa"/>
            <w:vAlign w:val="center"/>
          </w:tcPr>
          <w:p>
            <w:pPr>
              <w:spacing w:line="260" w:lineRule="exact"/>
              <w:rPr>
                <w:rFonts w:hint="eastAsia" w:ascii="仿宋" w:hAnsi="仿宋" w:eastAsia="仿宋"/>
                <w:sz w:val="21"/>
                <w:szCs w:val="21"/>
                <w:lang w:eastAsia="zh-CN"/>
              </w:rPr>
            </w:pPr>
            <w:r>
              <w:rPr>
                <w:rFonts w:hint="eastAsia" w:ascii="仿宋" w:hAnsi="仿宋" w:eastAsia="仿宋"/>
                <w:sz w:val="21"/>
                <w:szCs w:val="21"/>
                <w:lang w:eastAsia="zh-CN"/>
              </w:rPr>
              <w:t>实践杂志社</w:t>
            </w:r>
          </w:p>
        </w:tc>
        <w:tc>
          <w:tcPr>
            <w:tcW w:w="1276" w:type="dxa"/>
            <w:vAlign w:val="center"/>
          </w:tcPr>
          <w:p>
            <w:pPr>
              <w:spacing w:line="240" w:lineRule="exact"/>
              <w:rPr>
                <w:rFonts w:ascii="仿宋_GB2312" w:hAnsi="仿宋"/>
                <w:color w:val="000000"/>
                <w:sz w:val="21"/>
                <w:szCs w:val="21"/>
                <w:highlight w:val="green"/>
              </w:rPr>
            </w:pPr>
            <w:r>
              <w:rPr>
                <w:rFonts w:hint="eastAsia" w:ascii="华文中宋" w:hAnsi="华文中宋" w:eastAsia="华文中宋"/>
                <w:color w:val="000000"/>
                <w:sz w:val="24"/>
                <w:szCs w:val="24"/>
              </w:rPr>
              <w:t>刊播单位</w:t>
            </w:r>
          </w:p>
        </w:tc>
        <w:tc>
          <w:tcPr>
            <w:tcW w:w="3866" w:type="dxa"/>
            <w:vAlign w:val="center"/>
          </w:tcPr>
          <w:p>
            <w:pPr>
              <w:spacing w:line="260" w:lineRule="exact"/>
              <w:rPr>
                <w:rFonts w:hint="eastAsia" w:ascii="仿宋" w:hAnsi="仿宋" w:eastAsia="仿宋"/>
                <w:sz w:val="21"/>
                <w:szCs w:val="21"/>
                <w:lang w:eastAsia="zh-CN"/>
              </w:rPr>
            </w:pPr>
            <w:r>
              <w:rPr>
                <w:rFonts w:hint="eastAsia" w:ascii="仿宋" w:hAnsi="仿宋" w:eastAsia="仿宋"/>
                <w:sz w:val="21"/>
                <w:szCs w:val="21"/>
                <w:lang w:eastAsia="zh-CN"/>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1313" w:type="dxa"/>
            <w:vAlign w:val="center"/>
          </w:tcPr>
          <w:p>
            <w:pPr>
              <w:spacing w:line="440" w:lineRule="exact"/>
              <w:jc w:val="center"/>
              <w:rPr>
                <w:rFonts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年度刊期</w:t>
            </w:r>
          </w:p>
        </w:tc>
        <w:tc>
          <w:tcPr>
            <w:tcW w:w="3943" w:type="dxa"/>
            <w:vAlign w:val="center"/>
          </w:tcPr>
          <w:p>
            <w:pPr>
              <w:spacing w:line="260" w:lineRule="exact"/>
              <w:rPr>
                <w:rFonts w:ascii="仿宋" w:hAnsi="仿宋" w:eastAsia="仿宋"/>
                <w:sz w:val="21"/>
                <w:szCs w:val="21"/>
              </w:rPr>
            </w:pPr>
            <w:r>
              <w:rPr>
                <w:rFonts w:hint="eastAsia" w:ascii="仿宋" w:hAnsi="仿宋" w:eastAsia="仿宋"/>
                <w:sz w:val="21"/>
                <w:szCs w:val="21"/>
                <w:lang w:eastAsia="zh-CN"/>
              </w:rPr>
              <w:t>《实践》</w:t>
            </w:r>
            <w:r>
              <w:rPr>
                <w:rFonts w:hint="eastAsia" w:ascii="仿宋" w:hAnsi="仿宋" w:eastAsia="仿宋"/>
                <w:sz w:val="21"/>
                <w:szCs w:val="21"/>
                <w:lang w:val="en-US" w:eastAsia="zh-CN"/>
              </w:rPr>
              <w:t>2023年第7期特别策划</w:t>
            </w:r>
            <w:r>
              <w:rPr>
                <w:rFonts w:hint="eastAsia" w:ascii="仿宋" w:hAnsi="仿宋" w:eastAsia="仿宋" w:cs="仿宋"/>
                <w:sz w:val="21"/>
                <w:szCs w:val="21"/>
                <w:lang w:val="en-US" w:eastAsia="zh-CN"/>
              </w:rPr>
              <w:t>∣细悟</w:t>
            </w:r>
          </w:p>
        </w:tc>
        <w:tc>
          <w:tcPr>
            <w:tcW w:w="1276" w:type="dxa"/>
            <w:vAlign w:val="center"/>
          </w:tcPr>
          <w:p>
            <w:pPr>
              <w:spacing w:line="260" w:lineRule="exact"/>
              <w:rPr>
                <w:rFonts w:ascii="仿宋_GB2312" w:hAnsi="仿宋" w:eastAsia="仿宋"/>
                <w:color w:val="000000"/>
                <w:sz w:val="21"/>
                <w:szCs w:val="21"/>
              </w:rPr>
            </w:pPr>
            <w:r>
              <w:rPr>
                <w:rFonts w:hint="eastAsia" w:ascii="华文中宋" w:hAnsi="华文中宋" w:eastAsia="华文中宋"/>
                <w:color w:val="000000"/>
                <w:sz w:val="24"/>
                <w:szCs w:val="24"/>
              </w:rPr>
              <w:t>刊播日期</w:t>
            </w:r>
          </w:p>
        </w:tc>
        <w:tc>
          <w:tcPr>
            <w:tcW w:w="3866" w:type="dxa"/>
            <w:vAlign w:val="center"/>
          </w:tcPr>
          <w:p>
            <w:pPr>
              <w:spacing w:line="260" w:lineRule="exact"/>
              <w:rPr>
                <w:rFonts w:ascii="仿宋_GB2312" w:hAnsi="仿宋" w:eastAsia="仿宋"/>
                <w:color w:val="000000"/>
                <w:sz w:val="21"/>
                <w:szCs w:val="21"/>
              </w:rPr>
            </w:pPr>
            <w:r>
              <w:rPr>
                <w:rFonts w:hint="eastAsia" w:ascii="仿宋" w:hAnsi="仿宋" w:eastAsia="仿宋"/>
                <w:sz w:val="21"/>
                <w:szCs w:val="21"/>
                <w:lang w:val="en-US" w:eastAsia="zh-CN"/>
              </w:rPr>
              <w:t>2023-07-01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exact"/>
          <w:jc w:val="center"/>
        </w:trPr>
        <w:tc>
          <w:tcPr>
            <w:tcW w:w="1313" w:type="dxa"/>
            <w:vAlign w:val="center"/>
          </w:tcPr>
          <w:p>
            <w:pPr>
              <w:spacing w:line="340" w:lineRule="exact"/>
              <w:rPr>
                <w:rFonts w:ascii="仿宋_GB2312" w:hAnsi="仿宋"/>
                <w:color w:val="000000"/>
                <w:sz w:val="21"/>
                <w:szCs w:val="21"/>
              </w:rPr>
            </w:pPr>
            <w:r>
              <w:rPr>
                <w:rFonts w:hint="eastAsia" w:ascii="华文中宋" w:hAnsi="华文中宋" w:eastAsia="华文中宋"/>
                <w:color w:val="000000"/>
                <w:sz w:val="21"/>
                <w:szCs w:val="21"/>
              </w:rPr>
              <w:t>新媒体作品填报网址</w:t>
            </w:r>
          </w:p>
        </w:tc>
        <w:tc>
          <w:tcPr>
            <w:tcW w:w="3943" w:type="dxa"/>
            <w:vAlign w:val="center"/>
          </w:tcPr>
          <w:p>
            <w:pPr>
              <w:spacing w:line="260" w:lineRule="exact"/>
              <w:rPr>
                <w:rFonts w:ascii="华文中宋" w:hAnsi="华文中宋" w:eastAsia="华文中宋"/>
                <w:color w:val="000000"/>
                <w:sz w:val="24"/>
                <w:szCs w:val="24"/>
              </w:rPr>
            </w:pPr>
          </w:p>
        </w:tc>
        <w:tc>
          <w:tcPr>
            <w:tcW w:w="1276" w:type="dxa"/>
            <w:vAlign w:val="center"/>
          </w:tcPr>
          <w:p>
            <w:pPr>
              <w:spacing w:line="260" w:lineRule="exact"/>
              <w:rPr>
                <w:rFonts w:ascii="华文中宋" w:hAnsi="华文中宋" w:eastAsia="华文中宋"/>
                <w:color w:val="000000"/>
                <w:sz w:val="21"/>
                <w:szCs w:val="21"/>
              </w:rPr>
            </w:pPr>
            <w:r>
              <w:rPr>
                <w:rFonts w:hint="eastAsia" w:ascii="华文中宋" w:hAnsi="华文中宋" w:eastAsia="华文中宋"/>
                <w:color w:val="000000"/>
                <w:sz w:val="21"/>
                <w:szCs w:val="21"/>
              </w:rPr>
              <w:t>字数/时长</w:t>
            </w:r>
          </w:p>
        </w:tc>
        <w:tc>
          <w:tcPr>
            <w:tcW w:w="3866" w:type="dxa"/>
            <w:vAlign w:val="center"/>
          </w:tcPr>
          <w:p>
            <w:pPr>
              <w:spacing w:line="2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7" w:hRule="atLeast"/>
          <w:jc w:val="center"/>
        </w:trPr>
        <w:tc>
          <w:tcPr>
            <w:tcW w:w="1313" w:type="dxa"/>
            <w:vAlign w:val="center"/>
          </w:tcPr>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作采</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品编</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简过</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介程</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w:t>
            </w:r>
          </w:p>
        </w:tc>
        <w:tc>
          <w:tcPr>
            <w:tcW w:w="9085" w:type="dxa"/>
            <w:gridSpan w:val="3"/>
            <w:vAlign w:val="center"/>
          </w:tcPr>
          <w:p>
            <w:pPr>
              <w:spacing w:line="260" w:lineRule="exact"/>
              <w:ind w:firstLine="420" w:firstLineChars="200"/>
              <w:rPr>
                <w:rFonts w:hint="eastAsia" w:ascii="仿宋" w:hAnsi="仿宋" w:eastAsia="仿宋"/>
                <w:sz w:val="21"/>
                <w:szCs w:val="21"/>
                <w:lang w:val="en-US" w:eastAsia="zh-CN"/>
              </w:rPr>
            </w:pPr>
          </w:p>
          <w:p>
            <w:pPr>
              <w:spacing w:line="260" w:lineRule="exact"/>
              <w:ind w:firstLine="420" w:firstLineChars="200"/>
              <w:rPr>
                <w:rFonts w:hint="eastAsia" w:ascii="仿宋" w:hAnsi="仿宋" w:eastAsia="仿宋"/>
                <w:sz w:val="21"/>
                <w:szCs w:val="21"/>
                <w:lang w:val="en-US" w:eastAsia="zh-CN"/>
              </w:rPr>
            </w:pPr>
            <w:r>
              <w:rPr>
                <w:rFonts w:hint="eastAsia" w:ascii="仿宋" w:hAnsi="仿宋" w:eastAsia="仿宋"/>
                <w:sz w:val="21"/>
                <w:szCs w:val="21"/>
                <w:lang w:val="en-US" w:eastAsia="zh-CN"/>
              </w:rPr>
              <w:t>2023年6月6日，习近平总书记在内蒙古巴彦淖尔主持召开加强荒漠化综合防治和推进“三北”等重点生态工程建设座谈会并发表重要讲话，强调要弘扬“艰苦奋斗、无私奉献、锲而不舍、久久为功”的“三北精神”。</w:t>
            </w:r>
          </w:p>
          <w:p>
            <w:pPr>
              <w:spacing w:line="260" w:lineRule="exact"/>
              <w:ind w:firstLine="420" w:firstLineChars="200"/>
              <w:rPr>
                <w:rFonts w:hint="eastAsia" w:ascii="仿宋" w:hAnsi="仿宋" w:eastAsia="仿宋"/>
                <w:sz w:val="21"/>
                <w:szCs w:val="21"/>
                <w:lang w:val="en-US" w:eastAsia="zh-CN"/>
              </w:rPr>
            </w:pPr>
            <w:r>
              <w:rPr>
                <w:rFonts w:hint="eastAsia" w:ascii="仿宋" w:hAnsi="仿宋" w:eastAsia="仿宋"/>
                <w:sz w:val="21"/>
                <w:szCs w:val="21"/>
                <w:lang w:val="en-US" w:eastAsia="zh-CN"/>
              </w:rPr>
              <w:t>内蒙古是国家“三北”防护林体系建设的重要区域，工程范围覆盖12个盟（市）100个旗县（市、区），是“三北”工程攻坚战的主战场，“三北”工程攻坚战三大标志性战役两个半在内蒙古。</w:t>
            </w:r>
          </w:p>
          <w:p>
            <w:pPr>
              <w:spacing w:line="260" w:lineRule="exact"/>
              <w:ind w:firstLine="420" w:firstLineChars="200"/>
              <w:rPr>
                <w:rFonts w:hint="eastAsia" w:ascii="仿宋" w:hAnsi="仿宋" w:eastAsia="仿宋"/>
                <w:sz w:val="21"/>
                <w:szCs w:val="21"/>
                <w:lang w:val="en-US" w:eastAsia="zh-CN"/>
              </w:rPr>
            </w:pPr>
            <w:r>
              <w:rPr>
                <w:rFonts w:hint="eastAsia" w:ascii="仿宋" w:hAnsi="仿宋" w:eastAsia="仿宋"/>
                <w:sz w:val="21"/>
                <w:szCs w:val="21"/>
                <w:lang w:val="en-US" w:eastAsia="zh-CN"/>
              </w:rPr>
              <w:t>６月6日，人民日报头版刊发新闻通稿。创作团队第一时间深入学习习近平总书记重要讲话精神，组织策划选题，并派出记者分别前往巴彦淖尔、鄂尔多斯、阿拉善等地实地调研，搜集一手资料；与自治区林草局、生态环境厅等部门对接，采访相关负责人，了解掌握有关情况。</w:t>
            </w:r>
          </w:p>
          <w:p>
            <w:pPr>
              <w:spacing w:line="260" w:lineRule="exact"/>
              <w:ind w:firstLine="420" w:firstLineChars="200"/>
              <w:rPr>
                <w:rFonts w:hint="eastAsia" w:ascii="仿宋" w:hAnsi="仿宋" w:eastAsia="仿宋"/>
                <w:sz w:val="21"/>
                <w:szCs w:val="21"/>
                <w:lang w:val="en-US" w:eastAsia="zh-CN"/>
              </w:rPr>
            </w:pPr>
            <w:r>
              <w:rPr>
                <w:rFonts w:hint="eastAsia" w:ascii="仿宋" w:hAnsi="仿宋" w:eastAsia="仿宋"/>
                <w:sz w:val="21"/>
                <w:szCs w:val="21"/>
                <w:lang w:val="en-US" w:eastAsia="zh-CN"/>
              </w:rPr>
              <w:t>初稿形成后，几经修改，打磨，首先于网端平台推出评论。</w:t>
            </w:r>
          </w:p>
          <w:p>
            <w:pPr>
              <w:spacing w:line="260" w:lineRule="exact"/>
              <w:ind w:firstLine="420" w:firstLineChars="200"/>
              <w:rPr>
                <w:rFonts w:hint="eastAsia" w:ascii="仿宋" w:hAnsi="仿宋" w:eastAsia="仿宋"/>
                <w:sz w:val="21"/>
                <w:szCs w:val="21"/>
                <w:lang w:val="en-US" w:eastAsia="zh-CN"/>
              </w:rPr>
            </w:pPr>
            <w:r>
              <w:rPr>
                <w:rFonts w:hint="eastAsia" w:ascii="仿宋" w:hAnsi="仿宋" w:eastAsia="仿宋"/>
                <w:sz w:val="21"/>
                <w:szCs w:val="21"/>
                <w:lang w:val="en-US" w:eastAsia="zh-CN"/>
              </w:rPr>
              <w:t>该评论紧跟国家召开加强荒漠化综合防治和推进“三北”等重点生态工程建设座谈会，系统总结了内蒙古多年来在防沙治沙路上取得的巨大变化和历史性成就，生动讲述了内蒙古人不畏艰辛与狂沙抗争的故事，引导广大党员干部和群众在“三北”工程上再立新功、再展作为营造了浓厚的舆论氛围、鼓足了干劲。</w:t>
            </w:r>
          </w:p>
          <w:p>
            <w:pPr>
              <w:spacing w:line="260" w:lineRule="exact"/>
              <w:ind w:firstLine="420" w:firstLineChars="200"/>
              <w:rPr>
                <w:rFonts w:hint="eastAsia" w:ascii="仿宋" w:hAnsi="仿宋" w:eastAsia="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1" w:hRule="exact"/>
          <w:jc w:val="center"/>
        </w:trPr>
        <w:tc>
          <w:tcPr>
            <w:tcW w:w="1313"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社</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会</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效</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果</w:t>
            </w:r>
          </w:p>
        </w:tc>
        <w:tc>
          <w:tcPr>
            <w:tcW w:w="9085" w:type="dxa"/>
            <w:gridSpan w:val="3"/>
            <w:vAlign w:val="center"/>
          </w:tcPr>
          <w:p>
            <w:pPr>
              <w:spacing w:line="260" w:lineRule="exact"/>
              <w:ind w:firstLine="420" w:firstLineChars="200"/>
              <w:rPr>
                <w:rFonts w:ascii="仿宋" w:hAnsi="仿宋" w:eastAsia="仿宋"/>
                <w:color w:val="000000"/>
                <w:sz w:val="24"/>
                <w:szCs w:val="24"/>
              </w:rPr>
            </w:pPr>
            <w:r>
              <w:rPr>
                <w:rFonts w:hint="eastAsia" w:ascii="仿宋" w:hAnsi="仿宋" w:eastAsia="仿宋"/>
                <w:sz w:val="21"/>
                <w:szCs w:val="21"/>
                <w:lang w:val="en-US" w:eastAsia="zh-CN"/>
              </w:rPr>
              <w:t>该评论第一时间在新媒体平台刊发，迅速引爆了舆论场，产生了强烈的社会反响。学习强国内蒙古学习平台２４小时阅读量超27万，在内蒙古实现了全网转发。《实践》杂志转发，在特别是该评论标题之后被广泛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2" w:hRule="exact"/>
          <w:jc w:val="center"/>
        </w:trPr>
        <w:tc>
          <w:tcPr>
            <w:tcW w:w="1313"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初推</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评荐</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评理</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语由</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w:t>
            </w:r>
          </w:p>
        </w:tc>
        <w:tc>
          <w:tcPr>
            <w:tcW w:w="9085" w:type="dxa"/>
            <w:gridSpan w:val="3"/>
            <w:vAlign w:val="center"/>
          </w:tcPr>
          <w:p>
            <w:pPr>
              <w:spacing w:line="360" w:lineRule="exact"/>
              <w:rPr>
                <w:rFonts w:hint="eastAsia" w:ascii="华文中宋" w:hAnsi="华文中宋" w:eastAsia="华文中宋"/>
                <w:color w:val="000000"/>
                <w:spacing w:val="-2"/>
                <w:sz w:val="24"/>
                <w:szCs w:val="24"/>
              </w:rPr>
            </w:pPr>
          </w:p>
          <w:p>
            <w:pPr>
              <w:spacing w:line="260" w:lineRule="exact"/>
              <w:ind w:firstLine="420" w:firstLineChars="200"/>
              <w:rPr>
                <w:rFonts w:hint="eastAsia" w:ascii="仿宋" w:hAnsi="仿宋" w:eastAsia="仿宋"/>
                <w:sz w:val="21"/>
                <w:szCs w:val="21"/>
              </w:rPr>
            </w:pPr>
            <w:bookmarkStart w:id="0" w:name="_Hlk161863360"/>
            <w:r>
              <w:rPr>
                <w:rFonts w:hint="eastAsia" w:ascii="仿宋" w:hAnsi="仿宋" w:eastAsia="仿宋"/>
                <w:sz w:val="21"/>
                <w:szCs w:val="21"/>
              </w:rPr>
              <w:t>这篇</w:t>
            </w:r>
            <w:r>
              <w:rPr>
                <w:rFonts w:hint="eastAsia" w:ascii="仿宋" w:hAnsi="仿宋" w:eastAsia="仿宋"/>
                <w:sz w:val="21"/>
                <w:szCs w:val="21"/>
                <w:lang w:eastAsia="zh-CN"/>
              </w:rPr>
              <w:t>评论</w:t>
            </w:r>
            <w:r>
              <w:rPr>
                <w:rFonts w:hint="eastAsia" w:ascii="仿宋" w:hAnsi="仿宋" w:eastAsia="仿宋"/>
                <w:sz w:val="21"/>
                <w:szCs w:val="21"/>
              </w:rPr>
              <w:t>牢牢把握“三北精神”精神和蒙古马精神的精髓要义，以二者的结合点为切口，在站位上胸怀大局、把握大势，在结构上说事论理、层层递进，既有故事细节又有全面角度，既有理论深度又有现实热度，既有逻辑魅力又有情感张力，导向性强，平实好读，传播效果佳，凝聚了守望相助、干事创业的精气神，是做好习近平总书记报道和习近平新时代中国特色社会主义思想宣传阐释的一篇精品佳作。</w:t>
            </w:r>
            <w:bookmarkEnd w:id="0"/>
          </w:p>
          <w:p>
            <w:pPr>
              <w:spacing w:line="360" w:lineRule="exact"/>
              <w:rPr>
                <w:rFonts w:hint="eastAsia" w:ascii="华文中宋" w:hAnsi="华文中宋" w:eastAsia="华文中宋"/>
                <w:color w:val="000000"/>
                <w:spacing w:val="-2"/>
                <w:sz w:val="24"/>
                <w:szCs w:val="24"/>
              </w:rPr>
            </w:pPr>
          </w:p>
          <w:p>
            <w:pPr>
              <w:spacing w:line="360" w:lineRule="exact"/>
              <w:rPr>
                <w:rFonts w:ascii="华文中宋" w:hAnsi="华文中宋" w:eastAsia="华文中宋"/>
                <w:color w:val="000000"/>
                <w:sz w:val="24"/>
                <w:szCs w:val="24"/>
              </w:rPr>
            </w:pPr>
            <w:r>
              <w:rPr>
                <w:rFonts w:hint="eastAsia" w:ascii="华文中宋" w:hAnsi="华文中宋" w:eastAsia="华文中宋"/>
                <w:color w:val="000000"/>
                <w:spacing w:val="-2"/>
                <w:sz w:val="24"/>
                <w:szCs w:val="24"/>
              </w:rPr>
              <w:t xml:space="preserve">                           签名：</w:t>
            </w:r>
            <w:r>
              <w:rPr>
                <w:rFonts w:hint="eastAsia" w:ascii="华文中宋" w:hAnsi="华文中宋" w:eastAsia="华文中宋"/>
                <w:color w:val="000000"/>
                <w:sz w:val="24"/>
                <w:szCs w:val="24"/>
              </w:rPr>
              <w:t>（盖单位公章）</w:t>
            </w:r>
          </w:p>
          <w:p>
            <w:pPr>
              <w:rPr>
                <w:rFonts w:ascii="仿宋" w:hAnsi="仿宋" w:eastAsia="仿宋"/>
                <w:color w:val="000000"/>
                <w:sz w:val="24"/>
                <w:szCs w:val="24"/>
              </w:rPr>
            </w:pPr>
            <w:r>
              <w:rPr>
                <w:rFonts w:hint="eastAsia" w:ascii="仿宋_GB2312"/>
                <w:color w:val="000000"/>
                <w:sz w:val="24"/>
                <w:szCs w:val="24"/>
              </w:rPr>
              <w:t xml:space="preserve">                                 </w:t>
            </w:r>
            <w:r>
              <w:rPr>
                <w:rFonts w:ascii="华文中宋" w:hAnsi="华文中宋" w:eastAsia="华文中宋"/>
                <w:color w:val="000000"/>
                <w:sz w:val="24"/>
                <w:szCs w:val="24"/>
              </w:rPr>
              <w:t xml:space="preserve">2024年  </w:t>
            </w:r>
            <w:r>
              <w:rPr>
                <w:rFonts w:hint="eastAsia" w:ascii="华文中宋" w:hAnsi="华文中宋" w:eastAsia="华文中宋"/>
                <w:color w:val="000000"/>
                <w:sz w:val="24"/>
                <w:szCs w:val="24"/>
              </w:rPr>
              <w:t>月</w:t>
            </w:r>
            <w:r>
              <w:rPr>
                <w:rFonts w:ascii="华文中宋" w:hAnsi="华文中宋" w:eastAsia="华文中宋"/>
                <w:color w:val="000000"/>
                <w:sz w:val="24"/>
                <w:szCs w:val="24"/>
              </w:rPr>
              <w:t xml:space="preserve">  </w:t>
            </w:r>
            <w:r>
              <w:rPr>
                <w:rFonts w:hint="eastAsia" w:ascii="华文中宋" w:hAnsi="华文中宋" w:eastAsia="华文中宋"/>
                <w:color w:val="000000"/>
                <w:sz w:val="24"/>
                <w:szCs w:val="24"/>
              </w:rPr>
              <w:t>日</w:t>
            </w:r>
          </w:p>
        </w:tc>
      </w:tr>
    </w:tbl>
    <w:p/>
    <w:sectPr>
      <w:pgSz w:w="11906" w:h="16838"/>
      <w:pgMar w:top="306" w:right="312" w:bottom="306" w:left="22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jYzdhODM1NzYyZDRjNjM1OGNjOTAwYTg3NTUxYTgifQ=="/>
  </w:docVars>
  <w:rsids>
    <w:rsidRoot w:val="00BD68CE"/>
    <w:rsid w:val="00194629"/>
    <w:rsid w:val="008F4798"/>
    <w:rsid w:val="00BD68CE"/>
    <w:rsid w:val="138E3AA8"/>
    <w:rsid w:val="322C0C69"/>
    <w:rsid w:val="37DF24E8"/>
    <w:rsid w:val="3D3D5599"/>
    <w:rsid w:val="3DC36EA6"/>
    <w:rsid w:val="7A779105"/>
    <w:rsid w:val="96D21203"/>
    <w:rsid w:val="C67CE417"/>
    <w:rsid w:val="DB7B5A2A"/>
    <w:rsid w:val="EFFF4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132</Words>
  <Characters>755</Characters>
  <Lines>6</Lines>
  <Paragraphs>1</Paragraphs>
  <TotalTime>13</TotalTime>
  <ScaleCrop>false</ScaleCrop>
  <LinksUpToDate>false</LinksUpToDate>
  <CharactersWithSpaces>886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2023-05-18T11:25:00Z</dcterms:created>
  <dc:creator>Administrator</dc:creator>
  <cp:lastModifiedBy>uos</cp:lastModifiedBy>
  <cp:lastPrinted>2024-03-22T17:27:39Z</cp:lastPrinted>
  <dcterms:modified xsi:type="dcterms:W3CDTF">2024-03-22T18:46:44Z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DFDA8834EC0C4712B69013C3AA5ED047_13</vt:lpwstr>
  </property>
</Properties>
</file>